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AC1F" w14:textId="77777777" w:rsidR="00B678F8" w:rsidRPr="00930DAB" w:rsidRDefault="00B678F8" w:rsidP="00B678F8">
      <w:pPr>
        <w:pStyle w:val="Encabezado"/>
        <w:jc w:val="center"/>
        <w:rPr>
          <w:b/>
          <w:bCs/>
          <w:sz w:val="28"/>
          <w:szCs w:val="28"/>
        </w:rPr>
      </w:pPr>
      <w:r w:rsidRPr="00930DAB">
        <w:rPr>
          <w:b/>
          <w:bCs/>
          <w:sz w:val="28"/>
          <w:szCs w:val="28"/>
        </w:rPr>
        <w:t>MUNICIPIO DE SALAMANCA, GTO.</w:t>
      </w:r>
    </w:p>
    <w:p w14:paraId="758FFB06" w14:textId="6C924A79" w:rsidR="00B678F8" w:rsidRPr="00930DAB" w:rsidRDefault="00B678F8" w:rsidP="00B678F8">
      <w:pPr>
        <w:pStyle w:val="Encabezado"/>
        <w:jc w:val="center"/>
        <w:rPr>
          <w:b/>
          <w:bCs/>
          <w:sz w:val="28"/>
          <w:szCs w:val="28"/>
        </w:rPr>
      </w:pPr>
      <w:r w:rsidRPr="00930DAB">
        <w:rPr>
          <w:b/>
          <w:bCs/>
          <w:sz w:val="28"/>
          <w:szCs w:val="28"/>
        </w:rPr>
        <w:t>CORRESPONDIENTE AL  3</w:t>
      </w:r>
      <w:r w:rsidR="008C407C">
        <w:rPr>
          <w:b/>
          <w:bCs/>
          <w:sz w:val="28"/>
          <w:szCs w:val="28"/>
        </w:rPr>
        <w:t>1</w:t>
      </w:r>
      <w:r w:rsidRPr="00930DAB">
        <w:rPr>
          <w:b/>
          <w:bCs/>
          <w:sz w:val="28"/>
          <w:szCs w:val="28"/>
        </w:rPr>
        <w:t xml:space="preserve"> DE </w:t>
      </w:r>
      <w:r w:rsidR="008C407C">
        <w:rPr>
          <w:b/>
          <w:bCs/>
          <w:sz w:val="28"/>
          <w:szCs w:val="28"/>
        </w:rPr>
        <w:t>DICI</w:t>
      </w:r>
      <w:r w:rsidR="009251F4">
        <w:rPr>
          <w:b/>
          <w:bCs/>
          <w:sz w:val="28"/>
          <w:szCs w:val="28"/>
        </w:rPr>
        <w:t>EMBRE</w:t>
      </w:r>
      <w:r w:rsidRPr="00930DAB">
        <w:rPr>
          <w:b/>
          <w:bCs/>
          <w:sz w:val="28"/>
          <w:szCs w:val="28"/>
        </w:rPr>
        <w:t xml:space="preserve"> DE 2025</w:t>
      </w:r>
    </w:p>
    <w:p w14:paraId="4D223566" w14:textId="77777777" w:rsidR="00930DAB" w:rsidRPr="00930DAB" w:rsidRDefault="00930DAB" w:rsidP="00B507AB">
      <w:pPr>
        <w:tabs>
          <w:tab w:val="left" w:leader="underscore" w:pos="9639"/>
        </w:tabs>
        <w:spacing w:after="0" w:line="240" w:lineRule="auto"/>
        <w:jc w:val="center"/>
        <w:rPr>
          <w:b/>
          <w:bCs/>
        </w:rPr>
      </w:pPr>
    </w:p>
    <w:p w14:paraId="4B86216A" w14:textId="06F7025C" w:rsidR="00B507AB" w:rsidRPr="00E74967" w:rsidRDefault="00B507AB" w:rsidP="00B507AB">
      <w:pPr>
        <w:tabs>
          <w:tab w:val="left" w:leader="underscore" w:pos="9639"/>
        </w:tabs>
        <w:spacing w:after="0" w:line="240" w:lineRule="auto"/>
        <w:jc w:val="center"/>
        <w:rPr>
          <w:rFonts w:cs="Calibri"/>
          <w:b/>
          <w:sz w:val="28"/>
          <w:szCs w:val="28"/>
        </w:rPr>
      </w:pPr>
      <w:hyperlink r:id="rId8" w:history="1">
        <w:r w:rsidRPr="00E74967">
          <w:rPr>
            <w:rStyle w:val="Hipervnculo"/>
            <w:rFonts w:cs="Calibri"/>
            <w:b/>
            <w:sz w:val="28"/>
            <w:szCs w:val="28"/>
          </w:rPr>
          <w:t>NOTAS DE GESTIÓN ADMINISTRATIVA</w:t>
        </w:r>
      </w:hyperlink>
    </w:p>
    <w:p w14:paraId="73BCB0A7" w14:textId="77777777" w:rsidR="00B507AB" w:rsidRPr="00E74967" w:rsidRDefault="00B507AB" w:rsidP="00B507AB">
      <w:pPr>
        <w:tabs>
          <w:tab w:val="left" w:leader="underscore" w:pos="9639"/>
        </w:tabs>
        <w:spacing w:after="0" w:line="240" w:lineRule="auto"/>
        <w:jc w:val="center"/>
        <w:rPr>
          <w:rFonts w:cs="Calibri"/>
        </w:rPr>
      </w:pPr>
      <w:r>
        <w:rPr>
          <w:rFonts w:cs="Calibri"/>
        </w:rPr>
        <w:t>06-12-2022</w:t>
      </w:r>
    </w:p>
    <w:p w14:paraId="28D1EC02" w14:textId="77777777" w:rsidR="00B507AB" w:rsidRPr="00930DAB" w:rsidRDefault="00B507AB" w:rsidP="00B507AB">
      <w:pPr>
        <w:tabs>
          <w:tab w:val="left" w:leader="underscore" w:pos="9639"/>
        </w:tabs>
        <w:spacing w:after="0" w:line="240" w:lineRule="auto"/>
        <w:jc w:val="both"/>
        <w:rPr>
          <w:rFonts w:cs="Calibri"/>
          <w:sz w:val="18"/>
          <w:szCs w:val="18"/>
        </w:rPr>
      </w:pPr>
    </w:p>
    <w:p w14:paraId="1857CD97" w14:textId="705E1469"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Los Estados Financieros de los entes públicos, proveen de información financiera a los principales usuarios de esta, al Congreso y a los ciudadanos.</w:t>
      </w:r>
    </w:p>
    <w:p w14:paraId="7B76CA8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745AC57"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estos y sus particularidades.</w:t>
      </w:r>
    </w:p>
    <w:p w14:paraId="66F137B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EF3EEA1"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De esta manera, se informan y explican las condiciones relacionadas con la información financiera de cada período de gestión; además, de exponer aquellas políticas que podrían afectar la toma de decisiones en períodos posteriores. (</w:t>
      </w:r>
      <w:r w:rsidRPr="00500F76">
        <w:rPr>
          <w:rFonts w:cstheme="minorHAnsi"/>
          <w:color w:val="2E74B5" w:themeColor="accent5" w:themeShade="BF"/>
          <w:sz w:val="24"/>
          <w:szCs w:val="24"/>
        </w:rPr>
        <w:t>DOF 06-12-2022</w:t>
      </w:r>
      <w:r w:rsidRPr="00500F76">
        <w:rPr>
          <w:rFonts w:cstheme="minorHAnsi"/>
          <w:sz w:val="24"/>
          <w:szCs w:val="24"/>
        </w:rPr>
        <w:t>)</w:t>
      </w:r>
    </w:p>
    <w:p w14:paraId="7F166D54" w14:textId="77777777" w:rsidR="00B507AB" w:rsidRPr="00500F76" w:rsidRDefault="00B507AB" w:rsidP="00B507AB">
      <w:pPr>
        <w:pStyle w:val="Prrafodelista"/>
        <w:tabs>
          <w:tab w:val="left" w:leader="underscore" w:pos="9639"/>
        </w:tabs>
        <w:spacing w:after="0" w:line="240" w:lineRule="auto"/>
        <w:jc w:val="both"/>
        <w:rPr>
          <w:rFonts w:cstheme="minorHAnsi"/>
          <w:sz w:val="24"/>
          <w:szCs w:val="24"/>
        </w:rPr>
      </w:pPr>
    </w:p>
    <w:p w14:paraId="1A6D1D5D" w14:textId="77777777" w:rsidR="00B507AB" w:rsidRPr="00500F76" w:rsidRDefault="00B507AB" w:rsidP="00B507AB">
      <w:pPr>
        <w:pStyle w:val="Prrafodelista"/>
        <w:numPr>
          <w:ilvl w:val="0"/>
          <w:numId w:val="3"/>
        </w:numPr>
        <w:tabs>
          <w:tab w:val="left" w:leader="underscore" w:pos="9639"/>
        </w:tabs>
        <w:spacing w:after="0" w:line="240" w:lineRule="auto"/>
        <w:jc w:val="both"/>
        <w:rPr>
          <w:rFonts w:cstheme="minorHAnsi"/>
          <w:sz w:val="24"/>
          <w:szCs w:val="24"/>
        </w:rPr>
      </w:pPr>
      <w:r w:rsidRPr="00500F76">
        <w:rPr>
          <w:rFonts w:cstheme="minorHAnsi"/>
          <w:sz w:val="24"/>
          <w:szCs w:val="24"/>
        </w:rPr>
        <w:t>Las notas de gestión administrativa deben contener los siguientes puntos:</w:t>
      </w:r>
    </w:p>
    <w:p w14:paraId="10022D49"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E9007B6" w14:textId="66208C5A" w:rsidR="00B507AB" w:rsidRPr="00500F76" w:rsidRDefault="00B507AB" w:rsidP="009927EA">
      <w:pPr>
        <w:pStyle w:val="Sinespaciado"/>
        <w:jc w:val="both"/>
        <w:rPr>
          <w:rFonts w:ascii="Arial" w:hAnsi="Arial" w:cs="Arial"/>
          <w:b/>
          <w:bCs/>
          <w:sz w:val="24"/>
          <w:szCs w:val="24"/>
        </w:rPr>
      </w:pPr>
      <w:bookmarkStart w:id="0" w:name="_Toc161472866"/>
      <w:r w:rsidRPr="00500F76">
        <w:rPr>
          <w:rFonts w:ascii="Arial" w:hAnsi="Arial" w:cs="Arial"/>
          <w:b/>
          <w:bCs/>
          <w:sz w:val="24"/>
          <w:szCs w:val="24"/>
        </w:rPr>
        <w:t>1. Autorización e Historia:</w:t>
      </w:r>
      <w:bookmarkEnd w:id="0"/>
    </w:p>
    <w:p w14:paraId="3684A1D1" w14:textId="77777777" w:rsidR="00B507AB" w:rsidRPr="00500F76" w:rsidRDefault="00B507AB" w:rsidP="009927EA">
      <w:pPr>
        <w:pStyle w:val="Sinespaciado"/>
        <w:jc w:val="both"/>
        <w:rPr>
          <w:rFonts w:ascii="Arial" w:hAnsi="Arial" w:cs="Arial"/>
          <w:sz w:val="24"/>
          <w:szCs w:val="24"/>
        </w:rPr>
      </w:pPr>
    </w:p>
    <w:p w14:paraId="19409A75" w14:textId="77777777" w:rsidR="00B507AB" w:rsidRPr="00500F76" w:rsidRDefault="00B507AB" w:rsidP="009927EA">
      <w:pPr>
        <w:pStyle w:val="Sinespaciado"/>
        <w:jc w:val="both"/>
        <w:rPr>
          <w:rFonts w:ascii="Arial" w:hAnsi="Arial" w:cs="Arial"/>
          <w:sz w:val="24"/>
          <w:szCs w:val="24"/>
        </w:rPr>
      </w:pPr>
      <w:r w:rsidRPr="00500F76">
        <w:rPr>
          <w:rFonts w:ascii="Arial" w:hAnsi="Arial" w:cs="Arial"/>
          <w:sz w:val="24"/>
          <w:szCs w:val="24"/>
        </w:rPr>
        <w:t>Se informará sobre:</w:t>
      </w:r>
    </w:p>
    <w:p w14:paraId="5E723193" w14:textId="77777777" w:rsidR="00B507AB" w:rsidRPr="00500F76" w:rsidRDefault="00B507AB" w:rsidP="009927EA">
      <w:pPr>
        <w:pStyle w:val="Sinespaciado"/>
        <w:jc w:val="both"/>
        <w:rPr>
          <w:rFonts w:ascii="Arial" w:hAnsi="Arial" w:cs="Arial"/>
          <w:sz w:val="24"/>
          <w:szCs w:val="24"/>
        </w:rPr>
      </w:pPr>
    </w:p>
    <w:p w14:paraId="5DE4C1A5" w14:textId="77777777" w:rsidR="00B507AB" w:rsidRPr="00500F76" w:rsidRDefault="00B507AB" w:rsidP="009927EA">
      <w:pPr>
        <w:pStyle w:val="Sinespaciado"/>
        <w:jc w:val="both"/>
        <w:rPr>
          <w:rFonts w:ascii="Arial" w:hAnsi="Arial" w:cs="Arial"/>
          <w:sz w:val="24"/>
          <w:szCs w:val="24"/>
        </w:rPr>
      </w:pPr>
      <w:r w:rsidRPr="00500F76">
        <w:rPr>
          <w:rFonts w:ascii="Arial" w:hAnsi="Arial" w:cs="Arial"/>
          <w:sz w:val="24"/>
          <w:szCs w:val="24"/>
        </w:rPr>
        <w:t>Fecha de creación del ente público.</w:t>
      </w:r>
    </w:p>
    <w:p w14:paraId="2BE5D0B4" w14:textId="77777777" w:rsidR="00B507AB" w:rsidRPr="00500F76" w:rsidRDefault="00B507AB" w:rsidP="009927EA">
      <w:pPr>
        <w:pStyle w:val="Sinespaciado"/>
        <w:jc w:val="both"/>
        <w:rPr>
          <w:rFonts w:ascii="Arial" w:hAnsi="Arial" w:cs="Arial"/>
          <w:sz w:val="24"/>
          <w:szCs w:val="24"/>
        </w:rPr>
      </w:pPr>
    </w:p>
    <w:p w14:paraId="2A84433D" w14:textId="77777777" w:rsidR="00B507AB" w:rsidRPr="00500F76" w:rsidRDefault="00B507AB" w:rsidP="009927EA">
      <w:pPr>
        <w:pStyle w:val="Sinespaciado"/>
        <w:jc w:val="both"/>
        <w:rPr>
          <w:rFonts w:ascii="Arial" w:hAnsi="Arial" w:cs="Arial"/>
          <w:sz w:val="24"/>
          <w:szCs w:val="24"/>
        </w:rPr>
      </w:pPr>
      <w:r w:rsidRPr="00500F76">
        <w:rPr>
          <w:rFonts w:ascii="Arial" w:hAnsi="Arial" w:cs="Arial"/>
          <w:sz w:val="24"/>
          <w:szCs w:val="24"/>
        </w:rPr>
        <w:t>Los siguientes son datos proporcionados por el archivo histórico del Congreso del Estado; copia del decreto numero 386 publicado en el periódico oficial del Gobierno del Estado de Guanajuato de fecha 7 de julio de 1968, el cual en su artículo 3 salamanca es denominado uno de los municipios que integran el estado de Guanajuato y que previamente se publicó el día 31 de mayo de 1895 obteniendo la denominación de “ciudad”, según consta en el decreto número 57, articulo 1.</w:t>
      </w:r>
    </w:p>
    <w:p w14:paraId="173A2769" w14:textId="77777777" w:rsidR="00122ABE" w:rsidRPr="00500F76" w:rsidRDefault="00122ABE" w:rsidP="009927EA">
      <w:pPr>
        <w:pStyle w:val="Sinespaciado"/>
        <w:jc w:val="both"/>
        <w:rPr>
          <w:rFonts w:ascii="Arial" w:hAnsi="Arial" w:cs="Arial"/>
          <w:sz w:val="24"/>
          <w:szCs w:val="24"/>
        </w:rPr>
      </w:pPr>
    </w:p>
    <w:p w14:paraId="2F143754" w14:textId="77777777" w:rsidR="00B507AB" w:rsidRPr="00500F76" w:rsidRDefault="00B507AB" w:rsidP="00B507AB">
      <w:pPr>
        <w:jc w:val="both"/>
        <w:rPr>
          <w:rFonts w:cstheme="minorHAnsi"/>
          <w:b/>
          <w:i/>
          <w:sz w:val="24"/>
          <w:szCs w:val="24"/>
        </w:rPr>
      </w:pPr>
      <w:r w:rsidRPr="00500F76">
        <w:rPr>
          <w:rFonts w:cstheme="minorHAnsi"/>
          <w:sz w:val="24"/>
          <w:szCs w:val="24"/>
        </w:rPr>
        <w:t>…</w:t>
      </w:r>
      <w:r w:rsidRPr="00500F76">
        <w:rPr>
          <w:rFonts w:cstheme="minorHAnsi"/>
          <w:b/>
          <w:i/>
          <w:sz w:val="24"/>
          <w:szCs w:val="24"/>
        </w:rPr>
        <w:t xml:space="preserve">Decreto no. 386 publicado con fecha 7 de julio de 1968 en el periódico oficial del gobierno del estado de Guanajuato, poder legislativo; artículo. 3, el estado de Guanajuato se divide en los siguientes municipios: Abasolo, Acámbaro, Salamanca…. </w:t>
      </w:r>
    </w:p>
    <w:p w14:paraId="359B65E3" w14:textId="77777777" w:rsidR="00B507AB" w:rsidRPr="00500F76" w:rsidRDefault="00B507AB" w:rsidP="00B507AB">
      <w:pPr>
        <w:jc w:val="both"/>
        <w:rPr>
          <w:rFonts w:cstheme="minorHAnsi"/>
          <w:b/>
          <w:i/>
          <w:sz w:val="24"/>
          <w:szCs w:val="24"/>
        </w:rPr>
      </w:pPr>
      <w:r w:rsidRPr="00500F76">
        <w:rPr>
          <w:rFonts w:cstheme="minorHAnsi"/>
          <w:b/>
          <w:i/>
          <w:sz w:val="24"/>
          <w:szCs w:val="24"/>
        </w:rPr>
        <w:t xml:space="preserve">……Artículo 5, el municipio tiene personalidad jurídica propia, conforme al artículo 115 de la Constitución Política de los Estados Unidos Mexicanos y en los términos de la </w:t>
      </w:r>
      <w:proofErr w:type="spellStart"/>
      <w:r w:rsidRPr="00500F76">
        <w:rPr>
          <w:rFonts w:cstheme="minorHAnsi"/>
          <w:b/>
          <w:i/>
          <w:sz w:val="24"/>
          <w:szCs w:val="24"/>
        </w:rPr>
        <w:t>fracc.</w:t>
      </w:r>
      <w:proofErr w:type="spellEnd"/>
      <w:r w:rsidRPr="00500F76">
        <w:rPr>
          <w:rFonts w:cstheme="minorHAnsi"/>
          <w:b/>
          <w:i/>
          <w:sz w:val="24"/>
          <w:szCs w:val="24"/>
        </w:rPr>
        <w:t xml:space="preserve"> I, del artículo 24 del Código Civil del Estado……</w:t>
      </w:r>
    </w:p>
    <w:p w14:paraId="25A07D2C" w14:textId="77777777" w:rsidR="00B507AB" w:rsidRDefault="00B507AB" w:rsidP="00B507AB">
      <w:pPr>
        <w:jc w:val="both"/>
        <w:rPr>
          <w:rFonts w:cstheme="minorHAnsi"/>
          <w:b/>
          <w:i/>
          <w:sz w:val="24"/>
          <w:szCs w:val="24"/>
        </w:rPr>
      </w:pPr>
      <w:r w:rsidRPr="00500F76">
        <w:rPr>
          <w:rFonts w:cstheme="minorHAnsi"/>
          <w:b/>
          <w:i/>
          <w:sz w:val="24"/>
          <w:szCs w:val="24"/>
        </w:rPr>
        <w:t>…Articulo 6 los municipios son independientes entre sí….</w:t>
      </w:r>
    </w:p>
    <w:p w14:paraId="0C2078CF" w14:textId="77777777" w:rsidR="00500F76" w:rsidRDefault="00500F76" w:rsidP="00B507AB">
      <w:pPr>
        <w:jc w:val="both"/>
        <w:rPr>
          <w:rFonts w:cstheme="minorHAnsi"/>
          <w:b/>
          <w:i/>
          <w:sz w:val="24"/>
          <w:szCs w:val="24"/>
        </w:rPr>
      </w:pPr>
    </w:p>
    <w:p w14:paraId="7F6E777F" w14:textId="77777777" w:rsidR="00500F76" w:rsidRPr="00500F76" w:rsidRDefault="00500F76" w:rsidP="00B507AB">
      <w:pPr>
        <w:jc w:val="both"/>
        <w:rPr>
          <w:rFonts w:cstheme="minorHAnsi"/>
          <w:b/>
          <w:i/>
          <w:sz w:val="24"/>
          <w:szCs w:val="24"/>
        </w:rPr>
      </w:pPr>
    </w:p>
    <w:p w14:paraId="18EED44F" w14:textId="77777777" w:rsidR="00B507AB" w:rsidRPr="00500F76" w:rsidRDefault="00B507AB" w:rsidP="00B507AB">
      <w:pPr>
        <w:jc w:val="both"/>
        <w:rPr>
          <w:rFonts w:cstheme="minorHAnsi"/>
          <w:b/>
          <w:i/>
          <w:sz w:val="24"/>
          <w:szCs w:val="24"/>
        </w:rPr>
      </w:pPr>
      <w:r w:rsidRPr="00500F76">
        <w:rPr>
          <w:rFonts w:cstheme="minorHAnsi"/>
          <w:b/>
          <w:i/>
          <w:sz w:val="24"/>
          <w:szCs w:val="24"/>
        </w:rPr>
        <w:t>-----Decreto no. 57 publicado con fecha 31 de mayo de 1895, publicado por el décimo sexto Congreso Constitucional del Estado Libre y Soberano de Guanajuato; en su artículo 1, se erige en ciudad la Villa de Salamanca….</w:t>
      </w:r>
    </w:p>
    <w:p w14:paraId="296B270E" w14:textId="77777777" w:rsidR="00B507AB" w:rsidRPr="00500F76" w:rsidRDefault="00B507AB" w:rsidP="00B507AB">
      <w:pPr>
        <w:pStyle w:val="Prrafodelista"/>
        <w:numPr>
          <w:ilvl w:val="0"/>
          <w:numId w:val="4"/>
        </w:numPr>
        <w:tabs>
          <w:tab w:val="left" w:leader="underscore" w:pos="9639"/>
        </w:tabs>
        <w:spacing w:after="0" w:line="240" w:lineRule="auto"/>
        <w:jc w:val="both"/>
        <w:rPr>
          <w:rFonts w:cstheme="minorHAnsi"/>
          <w:b/>
          <w:bCs/>
          <w:sz w:val="24"/>
          <w:szCs w:val="24"/>
        </w:rPr>
      </w:pPr>
      <w:r w:rsidRPr="00500F76">
        <w:rPr>
          <w:rFonts w:cstheme="minorHAnsi"/>
          <w:b/>
          <w:bCs/>
          <w:sz w:val="24"/>
          <w:szCs w:val="24"/>
        </w:rPr>
        <w:t>Principales cambios en su estructura (interna históricamente).</w:t>
      </w:r>
    </w:p>
    <w:p w14:paraId="0EC61815" w14:textId="77777777" w:rsidR="00B507AB" w:rsidRPr="00500F76" w:rsidRDefault="00B507AB" w:rsidP="00B507AB">
      <w:pPr>
        <w:pStyle w:val="Prrafodelista"/>
        <w:tabs>
          <w:tab w:val="left" w:leader="underscore" w:pos="9639"/>
        </w:tabs>
        <w:spacing w:after="0" w:line="240" w:lineRule="auto"/>
        <w:jc w:val="both"/>
        <w:rPr>
          <w:rFonts w:cstheme="minorHAnsi"/>
          <w:sz w:val="24"/>
          <w:szCs w:val="24"/>
        </w:rPr>
      </w:pPr>
    </w:p>
    <w:p w14:paraId="6096A8DB" w14:textId="43974CA3" w:rsidR="00B507AB" w:rsidRPr="00500F76" w:rsidRDefault="00B507AB" w:rsidP="00B507AB">
      <w:pPr>
        <w:jc w:val="both"/>
        <w:rPr>
          <w:rFonts w:cstheme="minorHAnsi"/>
          <w:sz w:val="24"/>
          <w:szCs w:val="24"/>
          <w:lang w:val="pt-BR"/>
        </w:rPr>
      </w:pPr>
      <w:r w:rsidRPr="00500F76">
        <w:rPr>
          <w:rFonts w:cstheme="minorHAnsi"/>
          <w:sz w:val="24"/>
          <w:szCs w:val="24"/>
          <w:lang w:val="pt-BR"/>
        </w:rPr>
        <w:t>Presidentes Municipales de 1997 – 202</w:t>
      </w:r>
      <w:r w:rsidR="00930DAB" w:rsidRPr="00500F76">
        <w:rPr>
          <w:rFonts w:cstheme="minorHAnsi"/>
          <w:sz w:val="24"/>
          <w:szCs w:val="24"/>
          <w:lang w:val="pt-BR"/>
        </w:rPr>
        <w:t>7</w:t>
      </w:r>
    </w:p>
    <w:p w14:paraId="0ED8C17D" w14:textId="77777777" w:rsidR="00B507AB" w:rsidRPr="00500F76" w:rsidRDefault="00B507AB" w:rsidP="00B507AB">
      <w:pPr>
        <w:jc w:val="both"/>
        <w:rPr>
          <w:rFonts w:cstheme="minorHAnsi"/>
          <w:sz w:val="24"/>
          <w:szCs w:val="24"/>
          <w:lang w:val="pt-BR"/>
        </w:rPr>
      </w:pPr>
      <w:r w:rsidRPr="00500F76">
        <w:rPr>
          <w:rFonts w:cstheme="minorHAnsi"/>
          <w:sz w:val="24"/>
          <w:szCs w:val="24"/>
          <w:lang w:val="pt-BR"/>
        </w:rPr>
        <w:t>1997 - 2000</w:t>
      </w:r>
      <w:r w:rsidRPr="00500F76">
        <w:rPr>
          <w:rFonts w:cstheme="minorHAnsi"/>
          <w:sz w:val="24"/>
          <w:szCs w:val="24"/>
          <w:lang w:val="pt-BR"/>
        </w:rPr>
        <w:tab/>
      </w:r>
      <w:r w:rsidRPr="00500F76">
        <w:rPr>
          <w:rFonts w:cstheme="minorHAnsi"/>
          <w:sz w:val="24"/>
          <w:szCs w:val="24"/>
          <w:lang w:val="pt-BR"/>
        </w:rPr>
        <w:tab/>
        <w:t>Lic. Samuel Alcocer Flores</w:t>
      </w:r>
    </w:p>
    <w:p w14:paraId="2C83896A" w14:textId="77777777" w:rsidR="00B507AB" w:rsidRPr="00500F76" w:rsidRDefault="00B507AB" w:rsidP="00B507AB">
      <w:pPr>
        <w:jc w:val="both"/>
        <w:rPr>
          <w:rFonts w:cstheme="minorHAnsi"/>
          <w:sz w:val="24"/>
          <w:szCs w:val="24"/>
          <w:lang w:val="pt-BR"/>
        </w:rPr>
      </w:pPr>
      <w:r w:rsidRPr="00500F76">
        <w:rPr>
          <w:rFonts w:cstheme="minorHAnsi"/>
          <w:sz w:val="24"/>
          <w:szCs w:val="24"/>
          <w:lang w:val="pt-BR"/>
        </w:rPr>
        <w:t>2000 - 2003</w:t>
      </w:r>
      <w:r w:rsidRPr="00500F76">
        <w:rPr>
          <w:rFonts w:cstheme="minorHAnsi"/>
          <w:sz w:val="24"/>
          <w:szCs w:val="24"/>
          <w:lang w:val="pt-BR"/>
        </w:rPr>
        <w:tab/>
      </w:r>
      <w:r w:rsidRPr="00500F76">
        <w:rPr>
          <w:rFonts w:cstheme="minorHAnsi"/>
          <w:sz w:val="24"/>
          <w:szCs w:val="24"/>
          <w:lang w:val="pt-BR"/>
        </w:rPr>
        <w:tab/>
        <w:t>C. José Justino Arriaga Silva</w:t>
      </w:r>
    </w:p>
    <w:p w14:paraId="4D3B7967" w14:textId="77777777" w:rsidR="00B507AB" w:rsidRPr="00500F76" w:rsidRDefault="00B507AB" w:rsidP="00B507AB">
      <w:pPr>
        <w:jc w:val="both"/>
        <w:rPr>
          <w:rFonts w:cstheme="minorHAnsi"/>
          <w:sz w:val="24"/>
          <w:szCs w:val="24"/>
        </w:rPr>
      </w:pPr>
      <w:r w:rsidRPr="00500F76">
        <w:rPr>
          <w:rFonts w:cstheme="minorHAnsi"/>
          <w:sz w:val="24"/>
          <w:szCs w:val="24"/>
        </w:rPr>
        <w:t>2003 - 2006</w:t>
      </w:r>
      <w:r w:rsidRPr="00500F76">
        <w:rPr>
          <w:rFonts w:cstheme="minorHAnsi"/>
          <w:sz w:val="24"/>
          <w:szCs w:val="24"/>
        </w:rPr>
        <w:tab/>
      </w:r>
      <w:r w:rsidRPr="00500F76">
        <w:rPr>
          <w:rFonts w:cstheme="minorHAnsi"/>
          <w:sz w:val="24"/>
          <w:szCs w:val="24"/>
        </w:rPr>
        <w:tab/>
        <w:t>Ing. Genaro Carreño Muro</w:t>
      </w:r>
    </w:p>
    <w:p w14:paraId="7DAD52B5" w14:textId="77777777" w:rsidR="00B507AB" w:rsidRPr="00500F76" w:rsidRDefault="00B507AB" w:rsidP="00B507AB">
      <w:pPr>
        <w:jc w:val="both"/>
        <w:rPr>
          <w:rFonts w:cstheme="minorHAnsi"/>
          <w:sz w:val="24"/>
          <w:szCs w:val="24"/>
        </w:rPr>
      </w:pPr>
      <w:r w:rsidRPr="00500F76">
        <w:rPr>
          <w:rFonts w:cstheme="minorHAnsi"/>
          <w:sz w:val="24"/>
          <w:szCs w:val="24"/>
        </w:rPr>
        <w:t>2006 - 2009</w:t>
      </w:r>
      <w:r w:rsidRPr="00500F76">
        <w:rPr>
          <w:rFonts w:cstheme="minorHAnsi"/>
          <w:sz w:val="24"/>
          <w:szCs w:val="24"/>
        </w:rPr>
        <w:tab/>
      </w:r>
      <w:r w:rsidRPr="00500F76">
        <w:rPr>
          <w:rFonts w:cstheme="minorHAnsi"/>
          <w:sz w:val="24"/>
          <w:szCs w:val="24"/>
        </w:rPr>
        <w:tab/>
        <w:t>Ing. Jorge Ignacio Luna Becerra</w:t>
      </w:r>
    </w:p>
    <w:p w14:paraId="7D4AF857" w14:textId="77777777" w:rsidR="00B507AB" w:rsidRPr="00500F76" w:rsidRDefault="00B507AB" w:rsidP="00B507AB">
      <w:pPr>
        <w:jc w:val="both"/>
        <w:rPr>
          <w:rFonts w:cstheme="minorHAnsi"/>
          <w:sz w:val="24"/>
          <w:szCs w:val="24"/>
        </w:rPr>
      </w:pPr>
      <w:r w:rsidRPr="00500F76">
        <w:rPr>
          <w:rFonts w:cstheme="minorHAnsi"/>
          <w:sz w:val="24"/>
          <w:szCs w:val="24"/>
        </w:rPr>
        <w:t>2009 - 2012</w:t>
      </w:r>
      <w:r w:rsidRPr="00500F76">
        <w:rPr>
          <w:rFonts w:cstheme="minorHAnsi"/>
          <w:sz w:val="24"/>
          <w:szCs w:val="24"/>
        </w:rPr>
        <w:tab/>
      </w:r>
      <w:r w:rsidRPr="00500F76">
        <w:rPr>
          <w:rFonts w:cstheme="minorHAnsi"/>
          <w:sz w:val="24"/>
          <w:szCs w:val="24"/>
        </w:rPr>
        <w:tab/>
        <w:t>Lic. Antonio Ramírez Vallejo</w:t>
      </w:r>
    </w:p>
    <w:p w14:paraId="402614EC" w14:textId="77777777" w:rsidR="00B507AB" w:rsidRPr="00500F76" w:rsidRDefault="00B507AB" w:rsidP="00B507AB">
      <w:pPr>
        <w:jc w:val="both"/>
        <w:rPr>
          <w:rFonts w:cstheme="minorHAnsi"/>
          <w:sz w:val="24"/>
          <w:szCs w:val="24"/>
        </w:rPr>
      </w:pPr>
      <w:r w:rsidRPr="00500F76">
        <w:rPr>
          <w:rFonts w:cstheme="minorHAnsi"/>
          <w:sz w:val="24"/>
          <w:szCs w:val="24"/>
        </w:rPr>
        <w:t>2012 - 2015</w:t>
      </w:r>
      <w:r w:rsidRPr="00500F76">
        <w:rPr>
          <w:rFonts w:cstheme="minorHAnsi"/>
          <w:sz w:val="24"/>
          <w:szCs w:val="24"/>
        </w:rPr>
        <w:tab/>
      </w:r>
      <w:r w:rsidRPr="00500F76">
        <w:rPr>
          <w:rFonts w:cstheme="minorHAnsi"/>
          <w:sz w:val="24"/>
          <w:szCs w:val="24"/>
        </w:rPr>
        <w:tab/>
        <w:t>Lic. Justino Eugenio Arriaga Rojas</w:t>
      </w:r>
    </w:p>
    <w:p w14:paraId="0FFD6A31" w14:textId="7874644F" w:rsidR="00B507AB" w:rsidRPr="00500F76" w:rsidRDefault="00B507AB" w:rsidP="00B507AB">
      <w:pPr>
        <w:jc w:val="both"/>
        <w:rPr>
          <w:rFonts w:cstheme="minorHAnsi"/>
          <w:sz w:val="24"/>
          <w:szCs w:val="24"/>
        </w:rPr>
      </w:pPr>
      <w:r w:rsidRPr="00500F76">
        <w:rPr>
          <w:rFonts w:cstheme="minorHAnsi"/>
          <w:sz w:val="24"/>
          <w:szCs w:val="24"/>
        </w:rPr>
        <w:t>2015 - 2018                 Ing. Antonio Arredondo Muñoz</w:t>
      </w:r>
    </w:p>
    <w:p w14:paraId="29F323A9" w14:textId="77777777" w:rsidR="00B507AB" w:rsidRPr="00500F76" w:rsidRDefault="00B507AB" w:rsidP="00B507AB">
      <w:pPr>
        <w:jc w:val="both"/>
        <w:rPr>
          <w:rFonts w:cstheme="minorHAnsi"/>
          <w:sz w:val="24"/>
          <w:szCs w:val="24"/>
        </w:rPr>
      </w:pPr>
      <w:r w:rsidRPr="00500F76">
        <w:rPr>
          <w:rFonts w:cstheme="minorHAnsi"/>
          <w:sz w:val="24"/>
          <w:szCs w:val="24"/>
        </w:rPr>
        <w:t>2018 - 2021</w:t>
      </w:r>
      <w:r w:rsidRPr="00500F76">
        <w:rPr>
          <w:rFonts w:cstheme="minorHAnsi"/>
          <w:sz w:val="24"/>
          <w:szCs w:val="24"/>
        </w:rPr>
        <w:tab/>
      </w:r>
      <w:r w:rsidRPr="00500F76">
        <w:rPr>
          <w:rFonts w:cstheme="minorHAnsi"/>
          <w:sz w:val="24"/>
          <w:szCs w:val="24"/>
        </w:rPr>
        <w:tab/>
        <w:t>Lic. María Beatriz Hernández Cruz</w:t>
      </w:r>
    </w:p>
    <w:p w14:paraId="6FABCE6D" w14:textId="77777777" w:rsidR="00B507AB" w:rsidRPr="00500F76" w:rsidRDefault="00B507AB" w:rsidP="00B507AB">
      <w:pPr>
        <w:jc w:val="both"/>
        <w:rPr>
          <w:rFonts w:cstheme="minorHAnsi"/>
          <w:sz w:val="24"/>
          <w:szCs w:val="24"/>
        </w:rPr>
      </w:pPr>
      <w:r w:rsidRPr="00500F76">
        <w:rPr>
          <w:rFonts w:cstheme="minorHAnsi"/>
          <w:sz w:val="24"/>
          <w:szCs w:val="24"/>
        </w:rPr>
        <w:t>2021 – 2024</w:t>
      </w:r>
      <w:r w:rsidRPr="00500F76">
        <w:rPr>
          <w:rFonts w:cstheme="minorHAnsi"/>
          <w:sz w:val="24"/>
          <w:szCs w:val="24"/>
        </w:rPr>
        <w:tab/>
      </w:r>
      <w:r w:rsidRPr="00500F76">
        <w:rPr>
          <w:rFonts w:cstheme="minorHAnsi"/>
          <w:sz w:val="24"/>
          <w:szCs w:val="24"/>
        </w:rPr>
        <w:tab/>
        <w:t>Lic. Julio César Ernesto Prieto Gallardo</w:t>
      </w:r>
    </w:p>
    <w:p w14:paraId="2D1B291B" w14:textId="77777777" w:rsidR="00B507AB" w:rsidRPr="00500F76" w:rsidRDefault="00B507AB" w:rsidP="00B507AB">
      <w:pPr>
        <w:jc w:val="both"/>
        <w:rPr>
          <w:rFonts w:cstheme="minorHAnsi"/>
          <w:sz w:val="24"/>
          <w:szCs w:val="24"/>
        </w:rPr>
      </w:pPr>
      <w:r w:rsidRPr="00500F76">
        <w:rPr>
          <w:rFonts w:cstheme="minorHAnsi"/>
          <w:sz w:val="24"/>
          <w:szCs w:val="24"/>
        </w:rPr>
        <w:t>2024 – 2027</w:t>
      </w:r>
      <w:r w:rsidRPr="00500F76">
        <w:rPr>
          <w:rFonts w:cstheme="minorHAnsi"/>
          <w:sz w:val="24"/>
          <w:szCs w:val="24"/>
        </w:rPr>
        <w:tab/>
      </w:r>
      <w:r w:rsidRPr="00500F76">
        <w:rPr>
          <w:rFonts w:cstheme="minorHAnsi"/>
          <w:sz w:val="24"/>
          <w:szCs w:val="24"/>
        </w:rPr>
        <w:tab/>
        <w:t>Lic. Julio César Ernesto Prieto Gallardo</w:t>
      </w:r>
    </w:p>
    <w:p w14:paraId="0604ADE1" w14:textId="1E63F3EA" w:rsidR="00B507AB" w:rsidRPr="00500F76" w:rsidRDefault="00B507AB" w:rsidP="00B507AB">
      <w:pPr>
        <w:jc w:val="both"/>
        <w:rPr>
          <w:rFonts w:cstheme="minorHAnsi"/>
          <w:b/>
          <w:sz w:val="24"/>
          <w:szCs w:val="24"/>
        </w:rPr>
      </w:pPr>
      <w:r w:rsidRPr="00500F76">
        <w:rPr>
          <w:rFonts w:cstheme="minorHAnsi"/>
          <w:b/>
          <w:sz w:val="24"/>
          <w:szCs w:val="24"/>
        </w:rPr>
        <w:t xml:space="preserve">Misión, Visión y Valores del municipio de Salamanca, </w:t>
      </w:r>
      <w:proofErr w:type="spellStart"/>
      <w:r w:rsidRPr="00500F76">
        <w:rPr>
          <w:rFonts w:cstheme="minorHAnsi"/>
          <w:b/>
          <w:sz w:val="24"/>
          <w:szCs w:val="24"/>
        </w:rPr>
        <w:t>Gto</w:t>
      </w:r>
      <w:proofErr w:type="spellEnd"/>
      <w:r w:rsidRPr="00500F76">
        <w:rPr>
          <w:rFonts w:cstheme="minorHAnsi"/>
          <w:b/>
          <w:sz w:val="24"/>
          <w:szCs w:val="24"/>
        </w:rPr>
        <w:t>.</w:t>
      </w:r>
    </w:p>
    <w:p w14:paraId="7C8F45A2" w14:textId="77777777" w:rsidR="00B507AB" w:rsidRPr="00500F76" w:rsidRDefault="00B507AB" w:rsidP="00B507AB">
      <w:pPr>
        <w:pStyle w:val="Sinespaciado"/>
        <w:jc w:val="both"/>
        <w:rPr>
          <w:rFonts w:cstheme="minorHAnsi"/>
          <w:sz w:val="24"/>
          <w:szCs w:val="24"/>
        </w:rPr>
      </w:pPr>
      <w:r w:rsidRPr="00500F76">
        <w:rPr>
          <w:rStyle w:val="estilo51"/>
          <w:rFonts w:cstheme="minorHAnsi"/>
          <w:b/>
          <w:color w:val="003366"/>
          <w:sz w:val="24"/>
          <w:szCs w:val="24"/>
          <w:u w:val="single"/>
        </w:rPr>
        <w:t>Misión:</w:t>
      </w:r>
      <w:r w:rsidRPr="00500F76">
        <w:rPr>
          <w:rStyle w:val="estilo51"/>
          <w:rFonts w:cstheme="minorHAnsi"/>
          <w:b/>
          <w:color w:val="003366"/>
          <w:sz w:val="24"/>
          <w:szCs w:val="24"/>
        </w:rPr>
        <w:t xml:space="preserve"> </w:t>
      </w:r>
      <w:r w:rsidRPr="00500F76">
        <w:rPr>
          <w:rFonts w:cstheme="minorHAnsi"/>
          <w:sz w:val="24"/>
          <w:szCs w:val="24"/>
          <w:lang w:val="es-ES"/>
        </w:rPr>
        <w:t>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población</w:t>
      </w:r>
      <w:r w:rsidRPr="00500F76">
        <w:rPr>
          <w:rFonts w:cstheme="minorHAnsi"/>
          <w:sz w:val="24"/>
          <w:szCs w:val="24"/>
        </w:rPr>
        <w:t>.</w:t>
      </w:r>
    </w:p>
    <w:p w14:paraId="1F6F6133" w14:textId="77777777" w:rsidR="00B507AB" w:rsidRPr="00500F76" w:rsidRDefault="00B507AB" w:rsidP="00B507AB">
      <w:pPr>
        <w:pStyle w:val="Sinespaciado"/>
        <w:jc w:val="both"/>
        <w:rPr>
          <w:rStyle w:val="estilo51"/>
          <w:rFonts w:cstheme="minorHAnsi"/>
          <w:sz w:val="24"/>
          <w:szCs w:val="24"/>
        </w:rPr>
      </w:pPr>
    </w:p>
    <w:p w14:paraId="0EF0930F" w14:textId="77777777" w:rsidR="00B507AB" w:rsidRPr="00500F76" w:rsidRDefault="00B507AB" w:rsidP="00B507AB">
      <w:pPr>
        <w:pStyle w:val="Sinespaciado"/>
        <w:jc w:val="both"/>
        <w:rPr>
          <w:rFonts w:cstheme="minorHAnsi"/>
          <w:color w:val="003366"/>
          <w:sz w:val="24"/>
          <w:szCs w:val="24"/>
        </w:rPr>
      </w:pPr>
      <w:r w:rsidRPr="00500F76">
        <w:rPr>
          <w:rStyle w:val="estilo51"/>
          <w:rFonts w:cstheme="minorHAnsi"/>
          <w:b/>
          <w:color w:val="003366"/>
          <w:sz w:val="24"/>
          <w:szCs w:val="24"/>
          <w:u w:val="single"/>
        </w:rPr>
        <w:t>Visión:</w:t>
      </w:r>
      <w:r w:rsidRPr="00500F76">
        <w:rPr>
          <w:rStyle w:val="estilo51"/>
          <w:rFonts w:cstheme="minorHAnsi"/>
          <w:b/>
          <w:color w:val="003366"/>
          <w:sz w:val="24"/>
          <w:szCs w:val="24"/>
        </w:rPr>
        <w:t xml:space="preserve">  </w:t>
      </w:r>
      <w:r w:rsidRPr="00500F76">
        <w:rPr>
          <w:rFonts w:cstheme="minorHAnsi"/>
          <w:sz w:val="24"/>
          <w:szCs w:val="24"/>
        </w:rPr>
        <w:t>Ser reconocido como un gobierno de resultados, integrado por personas sensibles, honestas, capaces y comprometidas con la transformación social. impactando con su labor en el mejoramiento de la calidad de vida de todos los habitantes, convirtiendo a salamanca en un municipio modelo y detonante del desarrollo económico del bajío.</w:t>
      </w:r>
    </w:p>
    <w:p w14:paraId="3E465C66" w14:textId="77777777" w:rsidR="00B507AB" w:rsidRPr="00500F76" w:rsidRDefault="00B507AB" w:rsidP="00B507AB">
      <w:pPr>
        <w:pStyle w:val="Sinespaciado"/>
        <w:jc w:val="both"/>
        <w:rPr>
          <w:rFonts w:cstheme="minorHAnsi"/>
          <w:b/>
          <w:color w:val="003366"/>
          <w:sz w:val="24"/>
          <w:szCs w:val="24"/>
          <w:u w:val="single"/>
          <w:lang w:eastAsia="es-ES"/>
        </w:rPr>
      </w:pPr>
    </w:p>
    <w:p w14:paraId="2C538681" w14:textId="77777777" w:rsidR="00B507AB" w:rsidRPr="00500F76" w:rsidRDefault="00B507AB" w:rsidP="00B507AB">
      <w:pPr>
        <w:pStyle w:val="Sinespaciado"/>
        <w:jc w:val="both"/>
        <w:rPr>
          <w:rFonts w:cstheme="minorHAnsi"/>
          <w:sz w:val="24"/>
          <w:szCs w:val="24"/>
          <w:lang w:eastAsia="es-ES"/>
        </w:rPr>
      </w:pPr>
      <w:r w:rsidRPr="00500F76">
        <w:rPr>
          <w:rFonts w:cstheme="minorHAnsi"/>
          <w:b/>
          <w:color w:val="003366"/>
          <w:sz w:val="24"/>
          <w:szCs w:val="24"/>
          <w:u w:val="single"/>
          <w:lang w:eastAsia="es-ES"/>
        </w:rPr>
        <w:t>Valores</w:t>
      </w:r>
      <w:r w:rsidRPr="00500F76">
        <w:rPr>
          <w:rFonts w:cstheme="minorHAnsi"/>
          <w:b/>
          <w:color w:val="003366"/>
          <w:sz w:val="24"/>
          <w:szCs w:val="24"/>
          <w:lang w:eastAsia="es-ES"/>
        </w:rPr>
        <w:t xml:space="preserve">: </w:t>
      </w:r>
      <w:r w:rsidRPr="00500F76">
        <w:rPr>
          <w:rFonts w:cstheme="minorHAnsi"/>
          <w:sz w:val="24"/>
          <w:szCs w:val="24"/>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1B5BC75A" w14:textId="77777777" w:rsidR="00B507AB" w:rsidRPr="00500F76" w:rsidRDefault="00B507AB" w:rsidP="00B507AB">
      <w:pPr>
        <w:pStyle w:val="Sinespaciado"/>
        <w:jc w:val="both"/>
        <w:rPr>
          <w:rFonts w:cstheme="minorHAnsi"/>
          <w:sz w:val="24"/>
          <w:szCs w:val="24"/>
          <w:lang w:eastAsia="es-ES"/>
        </w:rPr>
      </w:pPr>
    </w:p>
    <w:p w14:paraId="1ABFBB26" w14:textId="77777777" w:rsidR="00500F76" w:rsidRDefault="00500F76" w:rsidP="00B507AB">
      <w:pPr>
        <w:pStyle w:val="Sinespaciado"/>
        <w:jc w:val="both"/>
        <w:rPr>
          <w:rFonts w:cstheme="minorHAnsi"/>
          <w:b/>
          <w:bCs/>
          <w:i/>
          <w:iCs/>
          <w:color w:val="003366"/>
          <w:sz w:val="24"/>
          <w:szCs w:val="24"/>
          <w:u w:val="single"/>
          <w:lang w:eastAsia="es-ES"/>
        </w:rPr>
      </w:pPr>
    </w:p>
    <w:p w14:paraId="2AFB7BEC" w14:textId="4BEB3E3E"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3366"/>
          <w:sz w:val="24"/>
          <w:szCs w:val="24"/>
          <w:u w:val="single"/>
          <w:lang w:eastAsia="es-ES"/>
        </w:rPr>
        <w:t>Amor a Salamanca</w:t>
      </w:r>
      <w:r w:rsidRPr="00500F76">
        <w:rPr>
          <w:rFonts w:cstheme="minorHAnsi"/>
          <w:b/>
          <w:i/>
          <w:iCs/>
          <w:color w:val="003366"/>
          <w:sz w:val="24"/>
          <w:szCs w:val="24"/>
          <w:lang w:eastAsia="es-ES"/>
        </w:rPr>
        <w:t xml:space="preserve">. </w:t>
      </w:r>
      <w:r w:rsidRPr="00500F76">
        <w:rPr>
          <w:rFonts w:cstheme="minorHAnsi"/>
          <w:sz w:val="24"/>
          <w:szCs w:val="24"/>
          <w:lang w:eastAsia="es-ES"/>
        </w:rPr>
        <w:t>Porque es nuestra casa, nuestra raíz, y el hogar de nuestros hermanos, trabajaremos con la firme determinación de entregar nuestros esfuerzos para engrandecer a “salamanca, corazón de Guanajuato”.</w:t>
      </w:r>
    </w:p>
    <w:p w14:paraId="16EB5B09" w14:textId="77777777" w:rsidR="00122ABE" w:rsidRPr="00500F76" w:rsidRDefault="00122ABE" w:rsidP="00B507AB">
      <w:pPr>
        <w:pStyle w:val="Sinespaciado"/>
        <w:jc w:val="both"/>
        <w:rPr>
          <w:rFonts w:cstheme="minorHAnsi"/>
          <w:b/>
          <w:bCs/>
          <w:i/>
          <w:iCs/>
          <w:color w:val="003366"/>
          <w:sz w:val="24"/>
          <w:szCs w:val="24"/>
          <w:u w:val="single"/>
          <w:lang w:eastAsia="es-ES"/>
        </w:rPr>
      </w:pPr>
    </w:p>
    <w:p w14:paraId="4FCBE154" w14:textId="604374F9" w:rsidR="00B507AB" w:rsidRPr="00500F76" w:rsidRDefault="00B507AB" w:rsidP="00B507AB">
      <w:pPr>
        <w:pStyle w:val="Sinespaciado"/>
        <w:jc w:val="both"/>
        <w:rPr>
          <w:rFonts w:cstheme="minorHAnsi"/>
          <w:b/>
          <w:color w:val="003366"/>
          <w:sz w:val="24"/>
          <w:szCs w:val="24"/>
          <w:lang w:eastAsia="es-ES"/>
        </w:rPr>
      </w:pPr>
      <w:r w:rsidRPr="00500F76">
        <w:rPr>
          <w:rFonts w:cstheme="minorHAnsi"/>
          <w:b/>
          <w:bCs/>
          <w:i/>
          <w:iCs/>
          <w:color w:val="003366"/>
          <w:sz w:val="24"/>
          <w:szCs w:val="24"/>
          <w:u w:val="single"/>
          <w:lang w:eastAsia="es-ES"/>
        </w:rPr>
        <w:t>Eficiencia Administrativa</w:t>
      </w:r>
      <w:r w:rsidRPr="00500F76">
        <w:rPr>
          <w:rFonts w:cstheme="minorHAnsi"/>
          <w:b/>
          <w:i/>
          <w:iCs/>
          <w:sz w:val="24"/>
          <w:szCs w:val="24"/>
          <w:u w:val="single"/>
          <w:lang w:eastAsia="es-ES"/>
        </w:rPr>
        <w:t>.</w:t>
      </w:r>
      <w:r w:rsidRPr="00500F76">
        <w:rPr>
          <w:rFonts w:cstheme="minorHAnsi"/>
          <w:b/>
          <w:i/>
          <w:iCs/>
          <w:sz w:val="24"/>
          <w:szCs w:val="24"/>
          <w:lang w:eastAsia="es-ES"/>
        </w:rPr>
        <w:t xml:space="preserve"> </w:t>
      </w:r>
      <w:r w:rsidRPr="00500F76">
        <w:rPr>
          <w:rFonts w:cstheme="minorHAnsi"/>
          <w:sz w:val="24"/>
          <w:szCs w:val="24"/>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atención y satisfacción de las demandas sociales. </w:t>
      </w:r>
    </w:p>
    <w:p w14:paraId="5B90257C" w14:textId="77777777" w:rsidR="00B507AB" w:rsidRPr="00500F76" w:rsidRDefault="00B507AB" w:rsidP="00B507AB">
      <w:pPr>
        <w:pStyle w:val="Sinespaciado"/>
        <w:jc w:val="both"/>
        <w:rPr>
          <w:rFonts w:cstheme="minorHAnsi"/>
          <w:b/>
          <w:bCs/>
          <w:i/>
          <w:iCs/>
          <w:color w:val="003366"/>
          <w:sz w:val="24"/>
          <w:szCs w:val="24"/>
          <w:u w:val="single"/>
          <w:lang w:eastAsia="es-ES"/>
        </w:rPr>
      </w:pPr>
    </w:p>
    <w:p w14:paraId="43FAFB4F" w14:textId="77777777" w:rsidR="00B507AB" w:rsidRPr="00500F76" w:rsidRDefault="00B507AB" w:rsidP="00B507AB">
      <w:pPr>
        <w:pStyle w:val="Sinespaciado"/>
        <w:jc w:val="both"/>
        <w:rPr>
          <w:rFonts w:cstheme="minorHAnsi"/>
          <w:color w:val="003366"/>
          <w:sz w:val="24"/>
          <w:szCs w:val="24"/>
          <w:lang w:eastAsia="es-ES"/>
        </w:rPr>
      </w:pPr>
      <w:r w:rsidRPr="00500F76">
        <w:rPr>
          <w:rFonts w:cstheme="minorHAnsi"/>
          <w:b/>
          <w:bCs/>
          <w:i/>
          <w:iCs/>
          <w:color w:val="003366"/>
          <w:sz w:val="24"/>
          <w:szCs w:val="24"/>
          <w:u w:val="single"/>
          <w:lang w:eastAsia="es-ES"/>
        </w:rPr>
        <w:t>Gobierno Honesto</w:t>
      </w:r>
      <w:r w:rsidRPr="00500F76">
        <w:rPr>
          <w:rFonts w:cstheme="minorHAnsi"/>
          <w:b/>
          <w:i/>
          <w:iCs/>
          <w:color w:val="003366"/>
          <w:sz w:val="24"/>
          <w:szCs w:val="24"/>
          <w:u w:val="single"/>
          <w:lang w:eastAsia="es-ES"/>
        </w:rPr>
        <w:t>.</w:t>
      </w:r>
      <w:r w:rsidRPr="00500F76">
        <w:rPr>
          <w:rFonts w:cstheme="minorHAnsi"/>
          <w:b/>
          <w:i/>
          <w:iCs/>
          <w:color w:val="003366"/>
          <w:sz w:val="24"/>
          <w:szCs w:val="24"/>
          <w:lang w:eastAsia="es-ES"/>
        </w:rPr>
        <w:t xml:space="preserve"> </w:t>
      </w:r>
      <w:r w:rsidRPr="00500F76">
        <w:rPr>
          <w:rFonts w:cstheme="minorHAnsi"/>
          <w:sz w:val="24"/>
          <w:szCs w:val="24"/>
          <w:lang w:eastAsia="es-ES"/>
        </w:rPr>
        <w:t>Esta administración municipal se conducirá con rectitud, verdad, justicia e integridad hacia la población salmantina, respetando los derechos humanos, actuando de forma coherente entre el discurso político y los hechos sociales</w:t>
      </w:r>
      <w:r w:rsidRPr="00500F76">
        <w:rPr>
          <w:rFonts w:cstheme="minorHAnsi"/>
          <w:color w:val="003366"/>
          <w:sz w:val="24"/>
          <w:szCs w:val="24"/>
          <w:lang w:eastAsia="es-ES"/>
        </w:rPr>
        <w:t xml:space="preserve">. </w:t>
      </w:r>
    </w:p>
    <w:p w14:paraId="0E87E9CF" w14:textId="77777777" w:rsidR="00B507AB" w:rsidRPr="00500F76" w:rsidRDefault="00B507AB" w:rsidP="00B507AB">
      <w:pPr>
        <w:pStyle w:val="Sinespaciado"/>
        <w:jc w:val="both"/>
        <w:rPr>
          <w:rFonts w:cstheme="minorHAnsi"/>
          <w:color w:val="003366"/>
          <w:sz w:val="24"/>
          <w:szCs w:val="24"/>
          <w:lang w:eastAsia="es-ES"/>
        </w:rPr>
      </w:pPr>
    </w:p>
    <w:p w14:paraId="0F215117"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3366"/>
          <w:sz w:val="24"/>
          <w:szCs w:val="24"/>
          <w:u w:val="single"/>
          <w:lang w:eastAsia="es-ES"/>
        </w:rPr>
        <w:t>Respeto Social</w:t>
      </w:r>
      <w:r w:rsidRPr="00500F76">
        <w:rPr>
          <w:rFonts w:cstheme="minorHAnsi"/>
          <w:b/>
          <w:i/>
          <w:iCs/>
          <w:color w:val="003366"/>
          <w:sz w:val="24"/>
          <w:szCs w:val="24"/>
          <w:lang w:eastAsia="es-ES"/>
        </w:rPr>
        <w:t xml:space="preserve">. </w:t>
      </w:r>
      <w:r w:rsidRPr="00500F76">
        <w:rPr>
          <w:rFonts w:cstheme="minorHAnsi"/>
          <w:sz w:val="24"/>
          <w:szCs w:val="24"/>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0C309D40" w14:textId="77777777" w:rsidR="00B507AB" w:rsidRPr="00500F76" w:rsidRDefault="00B507AB" w:rsidP="00B507AB">
      <w:pPr>
        <w:pStyle w:val="Sinespaciado"/>
        <w:jc w:val="both"/>
        <w:rPr>
          <w:rFonts w:cstheme="minorHAnsi"/>
          <w:color w:val="003366"/>
          <w:sz w:val="24"/>
          <w:szCs w:val="24"/>
          <w:lang w:eastAsia="es-ES"/>
        </w:rPr>
      </w:pPr>
    </w:p>
    <w:p w14:paraId="400D5513"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3366"/>
          <w:sz w:val="24"/>
          <w:szCs w:val="24"/>
          <w:u w:val="single"/>
          <w:lang w:eastAsia="es-ES"/>
        </w:rPr>
        <w:t>Transparencia Gubernamental</w:t>
      </w:r>
      <w:r w:rsidRPr="00500F76">
        <w:rPr>
          <w:rFonts w:cstheme="minorHAnsi"/>
          <w:b/>
          <w:i/>
          <w:iCs/>
          <w:color w:val="003366"/>
          <w:sz w:val="24"/>
          <w:szCs w:val="24"/>
          <w:lang w:eastAsia="es-ES"/>
        </w:rPr>
        <w:t xml:space="preserve">. </w:t>
      </w:r>
      <w:r w:rsidRPr="00500F76">
        <w:rPr>
          <w:rFonts w:cstheme="minorHAnsi"/>
          <w:sz w:val="24"/>
          <w:szCs w:val="24"/>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5A8595EA" w14:textId="77777777" w:rsidR="00B507AB" w:rsidRPr="00500F76" w:rsidRDefault="00B507AB" w:rsidP="00B507AB">
      <w:pPr>
        <w:pStyle w:val="Sinespaciado"/>
        <w:jc w:val="both"/>
        <w:rPr>
          <w:rFonts w:cstheme="minorHAnsi"/>
          <w:sz w:val="24"/>
          <w:szCs w:val="24"/>
          <w:lang w:eastAsia="es-ES"/>
        </w:rPr>
      </w:pPr>
    </w:p>
    <w:p w14:paraId="51D50DF2"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2060"/>
          <w:sz w:val="24"/>
          <w:szCs w:val="24"/>
          <w:u w:val="single"/>
          <w:lang w:eastAsia="es-ES"/>
        </w:rPr>
        <w:t>Compromiso Social</w:t>
      </w:r>
      <w:r w:rsidRPr="00500F76">
        <w:rPr>
          <w:rFonts w:cstheme="minorHAnsi"/>
          <w:i/>
          <w:iCs/>
          <w:sz w:val="24"/>
          <w:szCs w:val="24"/>
          <w:lang w:eastAsia="es-ES"/>
        </w:rPr>
        <w:t xml:space="preserve">. </w:t>
      </w:r>
      <w:r w:rsidRPr="00500F76">
        <w:rPr>
          <w:rFonts w:cstheme="minorHAnsi"/>
          <w:sz w:val="24"/>
          <w:szCs w:val="24"/>
          <w:lang w:eastAsia="es-ES"/>
        </w:rPr>
        <w:t xml:space="preserve">Esta administración se compromete a trabajar por el beneficio social, para lograr disminuir la pobreza y vulnerabilidad, generando el crecimiento y desarrollo económico de sus habitantes. </w:t>
      </w:r>
    </w:p>
    <w:p w14:paraId="7584D1E1" w14:textId="77777777" w:rsidR="00B507AB" w:rsidRPr="00500F76" w:rsidRDefault="00B507AB" w:rsidP="00B507AB">
      <w:pPr>
        <w:pStyle w:val="Sinespaciado"/>
        <w:jc w:val="both"/>
        <w:rPr>
          <w:rFonts w:cstheme="minorHAnsi"/>
          <w:sz w:val="24"/>
          <w:szCs w:val="24"/>
          <w:lang w:eastAsia="es-ES"/>
        </w:rPr>
      </w:pPr>
    </w:p>
    <w:p w14:paraId="0374A432"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2060"/>
          <w:sz w:val="24"/>
          <w:szCs w:val="24"/>
          <w:u w:val="single"/>
          <w:lang w:eastAsia="es-ES"/>
        </w:rPr>
        <w:t>Trabajo en equipo</w:t>
      </w:r>
      <w:r w:rsidRPr="00500F76">
        <w:rPr>
          <w:rFonts w:cstheme="minorHAnsi"/>
          <w:i/>
          <w:iCs/>
          <w:sz w:val="24"/>
          <w:szCs w:val="24"/>
          <w:lang w:eastAsia="es-ES"/>
        </w:rPr>
        <w:t xml:space="preserve">. </w:t>
      </w:r>
      <w:r w:rsidRPr="00500F76">
        <w:rPr>
          <w:rFonts w:cstheme="minorHAnsi"/>
          <w:sz w:val="24"/>
          <w:szCs w:val="24"/>
          <w:lang w:eastAsia="es-ES"/>
        </w:rPr>
        <w:t xml:space="preserve">El personal que elabora en esta administración se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C3206B4" w14:textId="77777777" w:rsidR="00440E53" w:rsidRPr="00500F76" w:rsidRDefault="00440E53" w:rsidP="00B507AB">
      <w:pPr>
        <w:pStyle w:val="Sinespaciado"/>
        <w:jc w:val="both"/>
        <w:rPr>
          <w:rFonts w:cstheme="minorHAnsi"/>
          <w:b/>
          <w:bCs/>
          <w:i/>
          <w:iCs/>
          <w:color w:val="002060"/>
          <w:sz w:val="24"/>
          <w:szCs w:val="24"/>
          <w:u w:val="single"/>
          <w:lang w:eastAsia="es-ES"/>
        </w:rPr>
      </w:pPr>
    </w:p>
    <w:p w14:paraId="2041B810" w14:textId="6C3D715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2060"/>
          <w:sz w:val="24"/>
          <w:szCs w:val="24"/>
          <w:u w:val="single"/>
          <w:lang w:eastAsia="es-ES"/>
        </w:rPr>
        <w:t>Solidaridad para todos</w:t>
      </w:r>
      <w:r w:rsidRPr="00500F76">
        <w:rPr>
          <w:rFonts w:cstheme="minorHAnsi"/>
          <w:i/>
          <w:iCs/>
          <w:sz w:val="24"/>
          <w:szCs w:val="24"/>
          <w:lang w:eastAsia="es-ES"/>
        </w:rPr>
        <w:t xml:space="preserve">. </w:t>
      </w:r>
      <w:r w:rsidRPr="00500F76">
        <w:rPr>
          <w:rFonts w:cstheme="minorHAnsi"/>
          <w:sz w:val="24"/>
          <w:szCs w:val="24"/>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143F042C"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8E9DE6C" w14:textId="77777777" w:rsidR="00B507AB" w:rsidRPr="00500F76" w:rsidRDefault="00B507AB" w:rsidP="00B507AB">
      <w:pPr>
        <w:pStyle w:val="Ttulo2"/>
        <w:rPr>
          <w:rFonts w:asciiTheme="minorHAnsi" w:hAnsiTheme="minorHAnsi" w:cstheme="minorHAnsi"/>
          <w:b/>
          <w:color w:val="auto"/>
          <w:sz w:val="24"/>
          <w:szCs w:val="24"/>
        </w:rPr>
      </w:pPr>
      <w:bookmarkStart w:id="1" w:name="_Toc161472867"/>
      <w:r w:rsidRPr="00500F76">
        <w:rPr>
          <w:rFonts w:asciiTheme="minorHAnsi" w:hAnsiTheme="minorHAnsi" w:cstheme="minorHAnsi"/>
          <w:b/>
          <w:color w:val="auto"/>
          <w:sz w:val="24"/>
          <w:szCs w:val="24"/>
        </w:rPr>
        <w:t>2. Panorama Económico y Financiero</w:t>
      </w:r>
      <w:bookmarkEnd w:id="1"/>
    </w:p>
    <w:p w14:paraId="3F601319" w14:textId="42AFFA71"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 las principales condiciones económico-financieras bajo las cuales el ente público estuvo operando; y las cuales influyeron en la toma de decisiones de la administración; tanto a nivel local como federal.</w:t>
      </w:r>
    </w:p>
    <w:p w14:paraId="45E6BF44" w14:textId="77777777" w:rsidR="00B507AB" w:rsidRDefault="00B507AB" w:rsidP="00B507AB">
      <w:pPr>
        <w:tabs>
          <w:tab w:val="left" w:leader="underscore" w:pos="9639"/>
        </w:tabs>
        <w:spacing w:after="0" w:line="240" w:lineRule="auto"/>
        <w:jc w:val="both"/>
        <w:rPr>
          <w:rFonts w:cstheme="minorHAnsi"/>
          <w:sz w:val="24"/>
          <w:szCs w:val="24"/>
        </w:rPr>
      </w:pPr>
    </w:p>
    <w:p w14:paraId="4117A067" w14:textId="77777777" w:rsidR="00500F76" w:rsidRDefault="00500F76" w:rsidP="00B507AB">
      <w:pPr>
        <w:tabs>
          <w:tab w:val="left" w:leader="underscore" w:pos="9639"/>
        </w:tabs>
        <w:spacing w:after="0" w:line="240" w:lineRule="auto"/>
        <w:jc w:val="both"/>
        <w:rPr>
          <w:rFonts w:cstheme="minorHAnsi"/>
          <w:sz w:val="24"/>
          <w:szCs w:val="24"/>
        </w:rPr>
      </w:pPr>
    </w:p>
    <w:p w14:paraId="13364248" w14:textId="77777777" w:rsidR="00500F76" w:rsidRDefault="00500F76" w:rsidP="00B507AB">
      <w:pPr>
        <w:tabs>
          <w:tab w:val="left" w:leader="underscore" w:pos="9639"/>
        </w:tabs>
        <w:spacing w:after="0" w:line="240" w:lineRule="auto"/>
        <w:jc w:val="both"/>
        <w:rPr>
          <w:rFonts w:cstheme="minorHAnsi"/>
          <w:sz w:val="24"/>
          <w:szCs w:val="24"/>
        </w:rPr>
      </w:pPr>
    </w:p>
    <w:p w14:paraId="5EF81A0E" w14:textId="77777777" w:rsidR="00500F76" w:rsidRDefault="00500F76" w:rsidP="00B507AB">
      <w:pPr>
        <w:tabs>
          <w:tab w:val="left" w:leader="underscore" w:pos="9639"/>
        </w:tabs>
        <w:spacing w:after="0" w:line="240" w:lineRule="auto"/>
        <w:jc w:val="both"/>
        <w:rPr>
          <w:rFonts w:cstheme="minorHAnsi"/>
          <w:sz w:val="24"/>
          <w:szCs w:val="24"/>
        </w:rPr>
      </w:pPr>
    </w:p>
    <w:p w14:paraId="2F32315C"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404470FD" w14:textId="77777777" w:rsidR="00B507AB" w:rsidRPr="00500F76" w:rsidRDefault="00B507AB" w:rsidP="00B507AB">
      <w:pPr>
        <w:pStyle w:val="Ttulo2"/>
        <w:rPr>
          <w:rFonts w:asciiTheme="minorHAnsi" w:hAnsiTheme="minorHAnsi" w:cstheme="minorHAnsi"/>
          <w:b/>
          <w:color w:val="auto"/>
          <w:sz w:val="24"/>
          <w:szCs w:val="24"/>
        </w:rPr>
      </w:pPr>
      <w:bookmarkStart w:id="2" w:name="_Toc161472868"/>
      <w:r w:rsidRPr="00500F76">
        <w:rPr>
          <w:rFonts w:asciiTheme="minorHAnsi" w:hAnsiTheme="minorHAnsi" w:cstheme="minorHAnsi"/>
          <w:b/>
          <w:color w:val="auto"/>
          <w:sz w:val="24"/>
          <w:szCs w:val="24"/>
        </w:rPr>
        <w:t>3. Organización y Objeto Social:</w:t>
      </w:r>
      <w:bookmarkEnd w:id="2"/>
    </w:p>
    <w:p w14:paraId="12CA34F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725F60A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F017875" w14:textId="70015783"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a) Obj</w:t>
      </w:r>
      <w:r w:rsidR="00DD67C6" w:rsidRPr="00500F76">
        <w:rPr>
          <w:rFonts w:cstheme="minorHAnsi"/>
          <w:b/>
          <w:sz w:val="24"/>
          <w:szCs w:val="24"/>
        </w:rPr>
        <w:t>eto Social.</w:t>
      </w:r>
    </w:p>
    <w:p w14:paraId="21F82EBE" w14:textId="4511AF4C" w:rsidR="00DD67C6" w:rsidRPr="00500F76" w:rsidRDefault="00C377B1" w:rsidP="00B507AB">
      <w:pPr>
        <w:tabs>
          <w:tab w:val="left" w:leader="underscore" w:pos="9639"/>
        </w:tabs>
        <w:spacing w:after="0" w:line="240" w:lineRule="auto"/>
        <w:jc w:val="both"/>
        <w:rPr>
          <w:rFonts w:cstheme="minorHAnsi"/>
          <w:sz w:val="24"/>
          <w:szCs w:val="24"/>
        </w:rPr>
      </w:pPr>
      <w:r w:rsidRPr="00500F76">
        <w:rPr>
          <w:rFonts w:cstheme="minorHAnsi"/>
          <w:sz w:val="24"/>
          <w:szCs w:val="24"/>
        </w:rPr>
        <w:t>Fomentar el desarrollo integral del municipio a través de la promoción de la economía local, la mejora de la calidad de vida de sus habitantes y la preservación de su patrimonio cultural y ambiental. </w:t>
      </w:r>
    </w:p>
    <w:p w14:paraId="567711C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0F28B2A" w14:textId="77777777"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b) Principal actividad.</w:t>
      </w:r>
    </w:p>
    <w:p w14:paraId="63D18BBE"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Servicios Administrativos Municipales.</w:t>
      </w:r>
    </w:p>
    <w:p w14:paraId="78EAEEC8"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7D76B09" w14:textId="359110FA"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 xml:space="preserve">c) Ejercicio fiscal </w:t>
      </w:r>
    </w:p>
    <w:p w14:paraId="4E322630" w14:textId="48F09FFA" w:rsidR="00B507AB" w:rsidRPr="00500F76" w:rsidRDefault="00B31875" w:rsidP="00B507AB">
      <w:pPr>
        <w:tabs>
          <w:tab w:val="left" w:leader="underscore" w:pos="9639"/>
        </w:tabs>
        <w:spacing w:after="0" w:line="240" w:lineRule="auto"/>
        <w:jc w:val="both"/>
        <w:rPr>
          <w:rFonts w:cstheme="minorHAnsi"/>
          <w:sz w:val="24"/>
          <w:szCs w:val="24"/>
        </w:rPr>
      </w:pPr>
      <w:r w:rsidRPr="00500F76">
        <w:rPr>
          <w:rFonts w:cstheme="minorHAnsi"/>
          <w:sz w:val="24"/>
          <w:szCs w:val="24"/>
        </w:rPr>
        <w:t>De enero a diciembre de</w:t>
      </w:r>
      <w:r w:rsidR="00B507AB" w:rsidRPr="00500F76">
        <w:rPr>
          <w:rFonts w:cstheme="minorHAnsi"/>
          <w:sz w:val="24"/>
          <w:szCs w:val="24"/>
        </w:rPr>
        <w:t xml:space="preserve"> 202</w:t>
      </w:r>
      <w:r w:rsidRPr="00500F76">
        <w:rPr>
          <w:rFonts w:cstheme="minorHAnsi"/>
          <w:sz w:val="24"/>
          <w:szCs w:val="24"/>
        </w:rPr>
        <w:t>5</w:t>
      </w:r>
      <w:r w:rsidR="00B507AB" w:rsidRPr="00500F76">
        <w:rPr>
          <w:rFonts w:cstheme="minorHAnsi"/>
          <w:sz w:val="24"/>
          <w:szCs w:val="24"/>
        </w:rPr>
        <w:t>.</w:t>
      </w:r>
    </w:p>
    <w:p w14:paraId="74EFEB2E" w14:textId="77777777" w:rsidR="00B507AB" w:rsidRPr="00500F76" w:rsidRDefault="00B507AB" w:rsidP="00B507AB">
      <w:pPr>
        <w:tabs>
          <w:tab w:val="left" w:leader="underscore" w:pos="9639"/>
        </w:tabs>
        <w:spacing w:after="0" w:line="240" w:lineRule="auto"/>
        <w:jc w:val="both"/>
        <w:rPr>
          <w:rFonts w:cstheme="minorHAnsi"/>
          <w:b/>
          <w:bCs/>
          <w:sz w:val="24"/>
          <w:szCs w:val="24"/>
        </w:rPr>
      </w:pPr>
    </w:p>
    <w:p w14:paraId="331E4B8F" w14:textId="2E1AD243"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 xml:space="preserve">d) Régimen jurídico </w:t>
      </w:r>
    </w:p>
    <w:p w14:paraId="2C456C91" w14:textId="5E0FD181" w:rsidR="00B507AB" w:rsidRPr="00500F76" w:rsidRDefault="00B31875"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Municipio de Salamanca, </w:t>
      </w:r>
      <w:r w:rsidR="00B507AB" w:rsidRPr="00500F76">
        <w:rPr>
          <w:rFonts w:cstheme="minorHAnsi"/>
          <w:sz w:val="24"/>
          <w:szCs w:val="24"/>
        </w:rPr>
        <w:t>Persona Moral con Fines No Lucrativos.</w:t>
      </w:r>
    </w:p>
    <w:p w14:paraId="7E62B251" w14:textId="77777777" w:rsidR="00B507AB" w:rsidRPr="00500F76" w:rsidRDefault="00B507AB" w:rsidP="00B507AB">
      <w:pPr>
        <w:tabs>
          <w:tab w:val="left" w:leader="underscore" w:pos="9639"/>
        </w:tabs>
        <w:spacing w:after="0" w:line="240" w:lineRule="auto"/>
        <w:jc w:val="both"/>
        <w:rPr>
          <w:rFonts w:cstheme="minorHAnsi"/>
          <w:b/>
          <w:bCs/>
          <w:sz w:val="24"/>
          <w:szCs w:val="24"/>
        </w:rPr>
      </w:pPr>
    </w:p>
    <w:p w14:paraId="2B5FBDB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e) Consideraciones fiscales del ente: Revelar el tipo de contribuciones que esté obligado a pagar o retener.</w:t>
      </w:r>
    </w:p>
    <w:p w14:paraId="12FF06A8"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9E3FAFD" w14:textId="77777777" w:rsidR="00F35C54"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sueldos y salarios.</w:t>
      </w:r>
    </w:p>
    <w:p w14:paraId="427906A6" w14:textId="4D01674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honorarios asimilados a salarios.</w:t>
      </w:r>
    </w:p>
    <w:p w14:paraId="3800EC1E" w14:textId="7777777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honorarios profesionales.</w:t>
      </w:r>
    </w:p>
    <w:p w14:paraId="166EFE43" w14:textId="7777777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arrendamiento y en general por otorgar el uso o goce temporal de bienes.</w:t>
      </w:r>
    </w:p>
    <w:p w14:paraId="3B1D0F21" w14:textId="7777777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del 3 % de impuesto sobre nóminas.</w:t>
      </w:r>
    </w:p>
    <w:p w14:paraId="64DA4711" w14:textId="77777777" w:rsidR="00B507AB" w:rsidRPr="00500F76" w:rsidRDefault="00B507AB" w:rsidP="00F35C54">
      <w:pPr>
        <w:pStyle w:val="Sinespaciado"/>
        <w:numPr>
          <w:ilvl w:val="0"/>
          <w:numId w:val="6"/>
        </w:numPr>
        <w:jc w:val="both"/>
        <w:rPr>
          <w:rFonts w:cstheme="minorHAnsi"/>
          <w:sz w:val="24"/>
          <w:szCs w:val="24"/>
        </w:rPr>
      </w:pPr>
      <w:r w:rsidRPr="00500F76">
        <w:rPr>
          <w:rFonts w:cstheme="minorHAnsi"/>
          <w:sz w:val="24"/>
          <w:szCs w:val="24"/>
        </w:rPr>
        <w:t>Presentación de declaración anual (informativa) y pagos provisionales mensuales del impuesto cedular de honorarios profesionales (retención).</w:t>
      </w:r>
    </w:p>
    <w:p w14:paraId="24E54E77" w14:textId="77777777" w:rsidR="00B507AB" w:rsidRPr="00500F76" w:rsidRDefault="00B507AB" w:rsidP="00F35C54">
      <w:pPr>
        <w:pStyle w:val="Sinespaciado"/>
        <w:numPr>
          <w:ilvl w:val="0"/>
          <w:numId w:val="6"/>
        </w:numPr>
        <w:jc w:val="both"/>
        <w:rPr>
          <w:rFonts w:cstheme="minorHAnsi"/>
          <w:sz w:val="24"/>
          <w:szCs w:val="24"/>
        </w:rPr>
      </w:pPr>
      <w:r w:rsidRPr="00500F76">
        <w:rPr>
          <w:rFonts w:cstheme="minorHAnsi"/>
          <w:sz w:val="24"/>
          <w:szCs w:val="24"/>
        </w:rPr>
        <w:t>Presentación de declaración anual (informativa) y pagos provisionales mensuales del impuesto cedular de arrendamiento y en general por otorgar el uso o goce temporal de bienes (retención).</w:t>
      </w:r>
    </w:p>
    <w:p w14:paraId="6BB6DCFD" w14:textId="77777777" w:rsidR="00DF41D1" w:rsidRPr="00500F76" w:rsidRDefault="00DF41D1" w:rsidP="00DF41D1">
      <w:pPr>
        <w:pStyle w:val="Sinespaciado"/>
        <w:ind w:left="720"/>
        <w:jc w:val="both"/>
        <w:rPr>
          <w:rFonts w:cstheme="minorHAnsi"/>
          <w:sz w:val="24"/>
          <w:szCs w:val="24"/>
        </w:rPr>
      </w:pPr>
    </w:p>
    <w:p w14:paraId="730C8C0B"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f)</w:t>
      </w:r>
      <w:r w:rsidRPr="00500F76">
        <w:rPr>
          <w:rFonts w:cstheme="minorHAnsi"/>
          <w:sz w:val="24"/>
          <w:szCs w:val="24"/>
        </w:rPr>
        <w:t xml:space="preserve"> </w:t>
      </w:r>
      <w:r w:rsidRPr="00500F76">
        <w:rPr>
          <w:rFonts w:cstheme="minorHAnsi"/>
          <w:b/>
          <w:bCs/>
          <w:sz w:val="24"/>
          <w:szCs w:val="24"/>
        </w:rPr>
        <w:t>Estructura organizacional básica.</w:t>
      </w:r>
    </w:p>
    <w:p w14:paraId="4365705E" w14:textId="77777777" w:rsidR="00B507AB" w:rsidRPr="00500F76" w:rsidRDefault="00B507AB" w:rsidP="00B507AB">
      <w:pPr>
        <w:tabs>
          <w:tab w:val="left" w:leader="underscore" w:pos="9639"/>
        </w:tabs>
        <w:spacing w:after="0" w:line="240" w:lineRule="auto"/>
        <w:ind w:firstLine="708"/>
        <w:jc w:val="both"/>
        <w:rPr>
          <w:rFonts w:cstheme="minorHAnsi"/>
          <w:sz w:val="24"/>
          <w:szCs w:val="24"/>
        </w:rPr>
      </w:pPr>
      <w:r w:rsidRPr="00500F76">
        <w:rPr>
          <w:rFonts w:cstheme="minorHAnsi"/>
          <w:sz w:val="24"/>
          <w:szCs w:val="24"/>
        </w:rPr>
        <w:t>*Anexar organigrama de la entidad.</w:t>
      </w:r>
    </w:p>
    <w:p w14:paraId="25948F0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B7674FE" w14:textId="4FDAE9A4"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g) Fideicomisos de los cuales es fideicomitente o fideicomisario, y contratos análogos, incluyendo mandatos de los cuales es parte.</w:t>
      </w:r>
    </w:p>
    <w:p w14:paraId="7A73014C" w14:textId="26B3AE5C" w:rsidR="00B507AB" w:rsidRDefault="002970E9" w:rsidP="00B507AB">
      <w:pPr>
        <w:tabs>
          <w:tab w:val="left" w:leader="underscore" w:pos="9639"/>
        </w:tabs>
        <w:spacing w:after="0" w:line="240" w:lineRule="auto"/>
        <w:jc w:val="both"/>
        <w:rPr>
          <w:rFonts w:cstheme="minorHAnsi"/>
          <w:sz w:val="24"/>
          <w:szCs w:val="24"/>
        </w:rPr>
      </w:pPr>
      <w:r w:rsidRPr="00500F76">
        <w:rPr>
          <w:rFonts w:cstheme="minorHAnsi"/>
          <w:sz w:val="24"/>
          <w:szCs w:val="24"/>
        </w:rPr>
        <w:t>Fideicomiso para el pago de la Deuda Pública</w:t>
      </w:r>
    </w:p>
    <w:p w14:paraId="40FE3D6E" w14:textId="77777777" w:rsidR="00500F76" w:rsidRDefault="00500F76" w:rsidP="00B507AB">
      <w:pPr>
        <w:tabs>
          <w:tab w:val="left" w:leader="underscore" w:pos="9639"/>
        </w:tabs>
        <w:spacing w:after="0" w:line="240" w:lineRule="auto"/>
        <w:jc w:val="both"/>
        <w:rPr>
          <w:rFonts w:cstheme="minorHAnsi"/>
          <w:sz w:val="24"/>
          <w:szCs w:val="24"/>
        </w:rPr>
      </w:pPr>
    </w:p>
    <w:p w14:paraId="0EE9FB32"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2905B653"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B304F6A" w14:textId="77777777" w:rsidR="00B507AB" w:rsidRPr="00500F76" w:rsidRDefault="00B507AB" w:rsidP="00B507AB">
      <w:pPr>
        <w:pStyle w:val="Ttulo2"/>
        <w:rPr>
          <w:rFonts w:asciiTheme="minorHAnsi" w:hAnsiTheme="minorHAnsi" w:cstheme="minorHAnsi"/>
          <w:b/>
          <w:color w:val="auto"/>
          <w:sz w:val="24"/>
          <w:szCs w:val="24"/>
        </w:rPr>
      </w:pPr>
      <w:bookmarkStart w:id="3" w:name="_Toc161472869"/>
      <w:r w:rsidRPr="00500F76">
        <w:rPr>
          <w:rFonts w:asciiTheme="minorHAnsi" w:hAnsiTheme="minorHAnsi" w:cstheme="minorHAnsi"/>
          <w:b/>
          <w:color w:val="auto"/>
          <w:sz w:val="24"/>
          <w:szCs w:val="24"/>
        </w:rPr>
        <w:t>4. Bases de Preparación de los Estados Financieros:</w:t>
      </w:r>
      <w:bookmarkEnd w:id="3"/>
    </w:p>
    <w:p w14:paraId="6763775D"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6DE70D2A"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3F0F10E" w14:textId="77777777" w:rsidR="00B507AB" w:rsidRPr="00500F76" w:rsidRDefault="00B507AB" w:rsidP="00B507AB">
      <w:pPr>
        <w:pStyle w:val="Prrafodelista"/>
        <w:numPr>
          <w:ilvl w:val="0"/>
          <w:numId w:val="5"/>
        </w:numPr>
        <w:tabs>
          <w:tab w:val="left" w:leader="underscore" w:pos="9639"/>
        </w:tabs>
        <w:spacing w:after="0" w:line="240" w:lineRule="auto"/>
        <w:jc w:val="both"/>
        <w:rPr>
          <w:rFonts w:cstheme="minorHAnsi"/>
          <w:b/>
          <w:bCs/>
          <w:sz w:val="24"/>
          <w:szCs w:val="24"/>
        </w:rPr>
      </w:pPr>
      <w:r w:rsidRPr="00500F76">
        <w:rPr>
          <w:rFonts w:cstheme="minorHAnsi"/>
          <w:b/>
          <w:bCs/>
          <w:sz w:val="24"/>
          <w:szCs w:val="24"/>
        </w:rPr>
        <w:t>Si se ha observado la normatividad emitida por el CONAC y las disposiciones legales aplicables.</w:t>
      </w:r>
    </w:p>
    <w:p w14:paraId="5D5C7608" w14:textId="3EA83CB3" w:rsidR="00B507AB" w:rsidRPr="00500F76" w:rsidRDefault="00B507AB" w:rsidP="00B507AB">
      <w:pPr>
        <w:jc w:val="both"/>
        <w:rPr>
          <w:rFonts w:cstheme="minorHAnsi"/>
          <w:sz w:val="24"/>
          <w:szCs w:val="24"/>
        </w:rPr>
      </w:pPr>
      <w:r w:rsidRPr="00500F76">
        <w:rPr>
          <w:rFonts w:cstheme="minorHAnsi"/>
          <w:sz w:val="24"/>
          <w:szCs w:val="24"/>
        </w:rPr>
        <w:t xml:space="preserve">Las bases que se tomaron para la preparación de los estados financieros del presente </w:t>
      </w:r>
      <w:r w:rsidR="0097488B" w:rsidRPr="00500F76">
        <w:rPr>
          <w:rFonts w:cstheme="minorHAnsi"/>
          <w:sz w:val="24"/>
          <w:szCs w:val="24"/>
        </w:rPr>
        <w:t>periodo</w:t>
      </w:r>
      <w:r w:rsidRPr="00500F76">
        <w:rPr>
          <w:rFonts w:cstheme="minorHAnsi"/>
          <w:sz w:val="24"/>
          <w:szCs w:val="24"/>
        </w:rPr>
        <w:t xml:space="preserve"> son conforme a la normatividad emitida a la fecha por </w:t>
      </w:r>
      <w:r w:rsidRPr="00500F76">
        <w:rPr>
          <w:rFonts w:cstheme="minorHAnsi"/>
          <w:b/>
          <w:sz w:val="24"/>
          <w:szCs w:val="24"/>
        </w:rPr>
        <w:t>La Ley General de Contabilidad Gubernamental</w:t>
      </w:r>
      <w:r w:rsidRPr="00500F76">
        <w:rPr>
          <w:rFonts w:cstheme="minorHAnsi"/>
          <w:sz w:val="24"/>
          <w:szCs w:val="24"/>
        </w:rPr>
        <w:t xml:space="preserve"> (del art. 1 al 57), por el </w:t>
      </w:r>
      <w:r w:rsidRPr="00500F76">
        <w:rPr>
          <w:rFonts w:cstheme="minorHAnsi"/>
          <w:b/>
          <w:sz w:val="24"/>
          <w:szCs w:val="24"/>
        </w:rPr>
        <w:t>Consejo Nacional de Armonización Contable (CONAC)</w:t>
      </w:r>
      <w:r w:rsidRPr="00500F76">
        <w:rPr>
          <w:rFonts w:cstheme="minorHAnsi"/>
          <w:sz w:val="24"/>
          <w:szCs w:val="24"/>
        </w:rPr>
        <w:t xml:space="preserve">, por el </w:t>
      </w:r>
      <w:r w:rsidRPr="00500F76">
        <w:rPr>
          <w:rFonts w:cstheme="minorHAnsi"/>
          <w:b/>
          <w:sz w:val="24"/>
          <w:szCs w:val="24"/>
        </w:rPr>
        <w:t>Consejo Estatal de Armonización Contable (CEAC)</w:t>
      </w:r>
      <w:r w:rsidRPr="00500F76">
        <w:rPr>
          <w:rFonts w:cstheme="minorHAnsi"/>
          <w:sz w:val="24"/>
          <w:szCs w:val="24"/>
        </w:rPr>
        <w:t xml:space="preserve">, </w:t>
      </w:r>
      <w:r w:rsidRPr="00500F76">
        <w:rPr>
          <w:rFonts w:cstheme="minorHAnsi"/>
          <w:b/>
          <w:sz w:val="24"/>
          <w:szCs w:val="24"/>
        </w:rPr>
        <w:t xml:space="preserve">Constitución Política de los Estados Unidos Mexicanos </w:t>
      </w:r>
      <w:r w:rsidRPr="00500F76">
        <w:rPr>
          <w:rFonts w:cstheme="minorHAnsi"/>
          <w:sz w:val="24"/>
          <w:szCs w:val="24"/>
        </w:rPr>
        <w:t>(art. 73 fracc</w:t>
      </w:r>
      <w:r w:rsidR="00DF41D1" w:rsidRPr="00500F76">
        <w:rPr>
          <w:rFonts w:cstheme="minorHAnsi"/>
          <w:sz w:val="24"/>
          <w:szCs w:val="24"/>
        </w:rPr>
        <w:t>ión</w:t>
      </w:r>
      <w:r w:rsidRPr="00500F76">
        <w:rPr>
          <w:rFonts w:cstheme="minorHAnsi"/>
          <w:sz w:val="24"/>
          <w:szCs w:val="24"/>
        </w:rPr>
        <w:t xml:space="preserve"> </w:t>
      </w:r>
      <w:r w:rsidR="00582D04" w:rsidRPr="00500F76">
        <w:rPr>
          <w:rFonts w:cstheme="minorHAnsi"/>
          <w:sz w:val="24"/>
          <w:szCs w:val="24"/>
        </w:rPr>
        <w:t>XXVIII</w:t>
      </w:r>
      <w:r w:rsidRPr="00500F76">
        <w:rPr>
          <w:rFonts w:cstheme="minorHAnsi"/>
          <w:sz w:val="24"/>
          <w:szCs w:val="24"/>
        </w:rPr>
        <w:t>, art. 74 fracc</w:t>
      </w:r>
      <w:r w:rsidR="00DF41D1" w:rsidRPr="00500F76">
        <w:rPr>
          <w:rFonts w:cstheme="minorHAnsi"/>
          <w:sz w:val="24"/>
          <w:szCs w:val="24"/>
        </w:rPr>
        <w:t>ión</w:t>
      </w:r>
      <w:r w:rsidRPr="00500F76">
        <w:rPr>
          <w:rFonts w:cstheme="minorHAnsi"/>
          <w:sz w:val="24"/>
          <w:szCs w:val="24"/>
        </w:rPr>
        <w:t xml:space="preserve"> </w:t>
      </w:r>
      <w:r w:rsidR="005F6167" w:rsidRPr="00500F76">
        <w:rPr>
          <w:rFonts w:cstheme="minorHAnsi"/>
          <w:sz w:val="24"/>
          <w:szCs w:val="24"/>
        </w:rPr>
        <w:t>VI</w:t>
      </w:r>
      <w:r w:rsidRPr="00500F76">
        <w:rPr>
          <w:rFonts w:cstheme="minorHAnsi"/>
          <w:sz w:val="24"/>
          <w:szCs w:val="24"/>
        </w:rPr>
        <w:t>, art. 115 fracc</w:t>
      </w:r>
      <w:r w:rsidR="00DF41D1" w:rsidRPr="00500F76">
        <w:rPr>
          <w:rFonts w:cstheme="minorHAnsi"/>
          <w:sz w:val="24"/>
          <w:szCs w:val="24"/>
        </w:rPr>
        <w:t>ión</w:t>
      </w:r>
      <w:r w:rsidRPr="00500F76">
        <w:rPr>
          <w:rFonts w:cstheme="minorHAnsi"/>
          <w:sz w:val="24"/>
          <w:szCs w:val="24"/>
        </w:rPr>
        <w:t xml:space="preserve"> </w:t>
      </w:r>
      <w:r w:rsidR="005F6167" w:rsidRPr="00500F76">
        <w:rPr>
          <w:rFonts w:cstheme="minorHAnsi"/>
          <w:sz w:val="24"/>
          <w:szCs w:val="24"/>
        </w:rPr>
        <w:t>IV</w:t>
      </w:r>
      <w:r w:rsidRPr="00500F76">
        <w:rPr>
          <w:rFonts w:cstheme="minorHAnsi"/>
          <w:sz w:val="24"/>
          <w:szCs w:val="24"/>
        </w:rPr>
        <w:t xml:space="preserve">), </w:t>
      </w:r>
      <w:r w:rsidRPr="00500F76">
        <w:rPr>
          <w:rFonts w:cstheme="minorHAnsi"/>
          <w:b/>
          <w:sz w:val="24"/>
          <w:szCs w:val="24"/>
        </w:rPr>
        <w:t>Constitución Política para el Estado de Guanajuato, Ley de Coordinación Fiscal Federal</w:t>
      </w:r>
      <w:r w:rsidRPr="00500F76">
        <w:rPr>
          <w:rFonts w:cstheme="minorHAnsi"/>
          <w:sz w:val="24"/>
          <w:szCs w:val="24"/>
        </w:rPr>
        <w:t xml:space="preserve"> (art. 20</w:t>
      </w:r>
      <w:r w:rsidRPr="00500F76">
        <w:rPr>
          <w:rFonts w:cstheme="minorHAnsi"/>
          <w:b/>
          <w:sz w:val="24"/>
          <w:szCs w:val="24"/>
        </w:rPr>
        <w:t>) Ley de Fiscalización Superior del Congreso del Estado de Guanajuato</w:t>
      </w:r>
      <w:r w:rsidRPr="00500F76">
        <w:rPr>
          <w:rFonts w:cstheme="minorHAnsi"/>
          <w:sz w:val="24"/>
          <w:szCs w:val="24"/>
        </w:rPr>
        <w:t xml:space="preserve"> (art. </w:t>
      </w:r>
      <w:r w:rsidR="002805FE" w:rsidRPr="00500F76">
        <w:rPr>
          <w:rFonts w:cstheme="minorHAnsi"/>
          <w:sz w:val="24"/>
          <w:szCs w:val="24"/>
        </w:rPr>
        <w:t>1</w:t>
      </w:r>
      <w:r w:rsidRPr="00500F76">
        <w:rPr>
          <w:rFonts w:cstheme="minorHAnsi"/>
          <w:sz w:val="24"/>
          <w:szCs w:val="24"/>
        </w:rPr>
        <w:t>6 fracc</w:t>
      </w:r>
      <w:r w:rsidR="00DF41D1" w:rsidRPr="00500F76">
        <w:rPr>
          <w:rFonts w:cstheme="minorHAnsi"/>
          <w:sz w:val="24"/>
          <w:szCs w:val="24"/>
        </w:rPr>
        <w:t>ión</w:t>
      </w:r>
      <w:r w:rsidRPr="00500F76">
        <w:rPr>
          <w:rFonts w:cstheme="minorHAnsi"/>
          <w:sz w:val="24"/>
          <w:szCs w:val="24"/>
        </w:rPr>
        <w:t xml:space="preserve"> </w:t>
      </w:r>
      <w:r w:rsidR="002970E9" w:rsidRPr="00500F76">
        <w:rPr>
          <w:rFonts w:cstheme="minorHAnsi"/>
          <w:sz w:val="24"/>
          <w:szCs w:val="24"/>
        </w:rPr>
        <w:t>IV</w:t>
      </w:r>
      <w:r w:rsidRPr="00500F76">
        <w:rPr>
          <w:rFonts w:cstheme="minorHAnsi"/>
          <w:sz w:val="24"/>
          <w:szCs w:val="24"/>
        </w:rPr>
        <w:t xml:space="preserve">, art. 21, art. 66), </w:t>
      </w:r>
      <w:r w:rsidRPr="00500F76">
        <w:rPr>
          <w:rFonts w:cstheme="minorHAnsi"/>
          <w:b/>
          <w:sz w:val="24"/>
          <w:szCs w:val="24"/>
        </w:rPr>
        <w:t xml:space="preserve">Ley </w:t>
      </w:r>
      <w:r w:rsidR="002805FE" w:rsidRPr="00500F76">
        <w:rPr>
          <w:rFonts w:cstheme="minorHAnsi"/>
          <w:b/>
          <w:sz w:val="24"/>
          <w:szCs w:val="24"/>
        </w:rPr>
        <w:t xml:space="preserve">para el Gobierno y Administración de los </w:t>
      </w:r>
      <w:r w:rsidRPr="00500F76">
        <w:rPr>
          <w:rFonts w:cstheme="minorHAnsi"/>
          <w:b/>
          <w:sz w:val="24"/>
          <w:szCs w:val="24"/>
        </w:rPr>
        <w:t>Municip</w:t>
      </w:r>
      <w:r w:rsidR="002805FE" w:rsidRPr="00500F76">
        <w:rPr>
          <w:rFonts w:cstheme="minorHAnsi"/>
          <w:b/>
          <w:sz w:val="24"/>
          <w:szCs w:val="24"/>
        </w:rPr>
        <w:t>ios del</w:t>
      </w:r>
      <w:r w:rsidRPr="00500F76">
        <w:rPr>
          <w:rFonts w:cstheme="minorHAnsi"/>
          <w:b/>
          <w:sz w:val="24"/>
          <w:szCs w:val="24"/>
        </w:rPr>
        <w:t xml:space="preserve"> Estado de Guanajuato</w:t>
      </w:r>
      <w:r w:rsidR="0053634A" w:rsidRPr="00500F76">
        <w:rPr>
          <w:rFonts w:cstheme="minorHAnsi"/>
          <w:b/>
          <w:sz w:val="24"/>
          <w:szCs w:val="24"/>
        </w:rPr>
        <w:t>.</w:t>
      </w:r>
    </w:p>
    <w:p w14:paraId="246B5D64" w14:textId="77777777" w:rsidR="00B507AB" w:rsidRPr="00500F76" w:rsidRDefault="00B507AB" w:rsidP="00B507AB">
      <w:pPr>
        <w:pStyle w:val="Prrafodelista"/>
        <w:numPr>
          <w:ilvl w:val="0"/>
          <w:numId w:val="5"/>
        </w:numPr>
        <w:tabs>
          <w:tab w:val="left" w:leader="underscore" w:pos="9639"/>
        </w:tabs>
        <w:spacing w:after="0" w:line="240" w:lineRule="auto"/>
        <w:jc w:val="both"/>
        <w:rPr>
          <w:rFonts w:cstheme="minorHAnsi"/>
          <w:sz w:val="24"/>
          <w:szCs w:val="24"/>
        </w:rPr>
      </w:pPr>
      <w:r w:rsidRPr="00500F76">
        <w:rPr>
          <w:rFonts w:cstheme="minorHAnsi"/>
          <w:sz w:val="24"/>
          <w:szCs w:val="24"/>
        </w:rPr>
        <w:t xml:space="preserve"> La normatividad aplicada para el reconocimiento, valuación y revelación de los diferentes rubros de la información financiera, así como las bases de medición utilizadas para la elaboración de los estados </w:t>
      </w:r>
    </w:p>
    <w:p w14:paraId="51820D7A" w14:textId="70DF98D6"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financieros; por ejemplo: costo histórico, valor de realización, valor razonable, valor de recuperación o cualquier otro método empleado y los criterios de aplicación de </w:t>
      </w:r>
      <w:proofErr w:type="gramStart"/>
      <w:r w:rsidRPr="00500F76">
        <w:rPr>
          <w:rFonts w:cstheme="minorHAnsi"/>
          <w:sz w:val="24"/>
          <w:szCs w:val="24"/>
        </w:rPr>
        <w:t>los mismos</w:t>
      </w:r>
      <w:proofErr w:type="gramEnd"/>
      <w:r w:rsidRPr="00500F76">
        <w:rPr>
          <w:rFonts w:cstheme="minorHAnsi"/>
          <w:sz w:val="24"/>
          <w:szCs w:val="24"/>
        </w:rPr>
        <w:t>.</w:t>
      </w:r>
    </w:p>
    <w:p w14:paraId="054BEFC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D3A0200" w14:textId="77777777" w:rsidR="00B507AB" w:rsidRPr="00500F76" w:rsidRDefault="00B507AB" w:rsidP="00B507AB">
      <w:pPr>
        <w:pStyle w:val="Prrafodelista"/>
        <w:numPr>
          <w:ilvl w:val="0"/>
          <w:numId w:val="5"/>
        </w:numPr>
        <w:tabs>
          <w:tab w:val="left" w:leader="underscore" w:pos="9639"/>
        </w:tabs>
        <w:spacing w:after="0" w:line="240" w:lineRule="auto"/>
        <w:jc w:val="both"/>
        <w:rPr>
          <w:rFonts w:cstheme="minorHAnsi"/>
          <w:b/>
          <w:bCs/>
          <w:sz w:val="24"/>
          <w:szCs w:val="24"/>
        </w:rPr>
      </w:pPr>
      <w:r w:rsidRPr="00500F76">
        <w:rPr>
          <w:rFonts w:cstheme="minorHAnsi"/>
          <w:b/>
          <w:bCs/>
          <w:sz w:val="24"/>
          <w:szCs w:val="24"/>
        </w:rPr>
        <w:t>Postulados básicos de Contabilidad Gubernamental (PBCG).</w:t>
      </w:r>
    </w:p>
    <w:p w14:paraId="456BA4FF" w14:textId="77777777" w:rsidR="00B507AB" w:rsidRPr="00500F76" w:rsidRDefault="00B507AB" w:rsidP="00B507AB">
      <w:pPr>
        <w:pStyle w:val="Prrafodelista"/>
        <w:tabs>
          <w:tab w:val="left" w:leader="underscore" w:pos="9639"/>
        </w:tabs>
        <w:spacing w:after="0" w:line="240" w:lineRule="auto"/>
        <w:jc w:val="both"/>
        <w:rPr>
          <w:rFonts w:cstheme="minorHAnsi"/>
          <w:sz w:val="24"/>
          <w:szCs w:val="24"/>
        </w:rPr>
      </w:pPr>
    </w:p>
    <w:p w14:paraId="6FE22736" w14:textId="77777777" w:rsidR="0098768D" w:rsidRPr="00500F76" w:rsidRDefault="00B507AB" w:rsidP="00B507AB">
      <w:pPr>
        <w:jc w:val="both"/>
        <w:rPr>
          <w:rFonts w:cstheme="minorHAnsi"/>
          <w:sz w:val="24"/>
          <w:szCs w:val="24"/>
        </w:rPr>
      </w:pPr>
      <w:r w:rsidRPr="00500F76">
        <w:rPr>
          <w:rFonts w:cstheme="minorHAnsi"/>
          <w:sz w:val="24"/>
          <w:szCs w:val="24"/>
        </w:rPr>
        <w:t>La normatividad aplicada en el municipio de Salamanca G</w:t>
      </w:r>
      <w:r w:rsidR="0098768D" w:rsidRPr="00500F76">
        <w:rPr>
          <w:rFonts w:cstheme="minorHAnsi"/>
          <w:sz w:val="24"/>
          <w:szCs w:val="24"/>
        </w:rPr>
        <w:t>uanajuato</w:t>
      </w:r>
      <w:r w:rsidRPr="00500F76">
        <w:rPr>
          <w:rFonts w:cstheme="minorHAnsi"/>
          <w:sz w:val="24"/>
          <w:szCs w:val="24"/>
        </w:rPr>
        <w:t xml:space="preserve"> para el reconocimiento, valuación y revelación de los diferentes rubros de la información financiera y las bases para el registro e integración presupuestaria, así como su importancia relativa, la consolidación de la información financiera, el devengo contable, la dualidad económica y la consistencia son conforme a los “</w:t>
      </w:r>
      <w:r w:rsidRPr="00500F76">
        <w:rPr>
          <w:rFonts w:cstheme="minorHAnsi"/>
          <w:b/>
          <w:sz w:val="24"/>
          <w:szCs w:val="24"/>
        </w:rPr>
        <w:t xml:space="preserve">Postulados Básicos de la Contabilidad Gubernamental” </w:t>
      </w:r>
      <w:r w:rsidRPr="00500F76">
        <w:rPr>
          <w:rFonts w:cstheme="minorHAnsi"/>
          <w:sz w:val="24"/>
          <w:szCs w:val="24"/>
        </w:rPr>
        <w:t>se deberá aplicar por el ente público de tal forma</w:t>
      </w:r>
      <w:r w:rsidRPr="00500F76">
        <w:rPr>
          <w:rFonts w:cstheme="minorHAnsi"/>
          <w:b/>
          <w:sz w:val="24"/>
          <w:szCs w:val="24"/>
        </w:rPr>
        <w:t xml:space="preserve"> </w:t>
      </w:r>
      <w:r w:rsidRPr="00500F76">
        <w:rPr>
          <w:rFonts w:cstheme="minorHAnsi"/>
          <w:sz w:val="24"/>
          <w:szCs w:val="24"/>
        </w:rPr>
        <w:t>que la información que se proporcione sea oportuna, confiable y comparable para la toma de decisiones.</w:t>
      </w:r>
    </w:p>
    <w:p w14:paraId="68D714A4" w14:textId="3A191908" w:rsidR="00B507AB" w:rsidRPr="00500F76" w:rsidRDefault="00B507AB" w:rsidP="00B507AB">
      <w:pPr>
        <w:jc w:val="both"/>
        <w:rPr>
          <w:rFonts w:cstheme="minorHAnsi"/>
          <w:sz w:val="24"/>
          <w:szCs w:val="24"/>
        </w:rPr>
      </w:pPr>
      <w:r w:rsidRPr="00500F76">
        <w:rPr>
          <w:rFonts w:cstheme="minorHAnsi"/>
          <w:sz w:val="24"/>
          <w:szCs w:val="24"/>
        </w:rPr>
        <w:t>* El municipio de Salamanca, G</w:t>
      </w:r>
      <w:r w:rsidR="0098768D" w:rsidRPr="00500F76">
        <w:rPr>
          <w:rFonts w:cstheme="minorHAnsi"/>
          <w:sz w:val="24"/>
          <w:szCs w:val="24"/>
        </w:rPr>
        <w:t>uanajuato</w:t>
      </w:r>
      <w:r w:rsidRPr="00500F76">
        <w:rPr>
          <w:rFonts w:cstheme="minorHAnsi"/>
          <w:sz w:val="24"/>
          <w:szCs w:val="24"/>
        </w:rPr>
        <w:t>, empezó a utilizar la base del devengado de acuerdo con la nueva ley general de contabilidad gubernamental a partir del 1ro. de enero de 2011.</w:t>
      </w:r>
    </w:p>
    <w:p w14:paraId="11E429BA"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7921909F" w14:textId="77777777" w:rsidR="00B507AB" w:rsidRPr="00500F76" w:rsidRDefault="00B507AB" w:rsidP="00B507AB">
      <w:pPr>
        <w:jc w:val="both"/>
        <w:rPr>
          <w:rFonts w:cstheme="minorHAnsi"/>
          <w:sz w:val="24"/>
          <w:szCs w:val="24"/>
        </w:rPr>
      </w:pPr>
      <w:r w:rsidRPr="00500F76">
        <w:rPr>
          <w:rFonts w:cstheme="minorHAnsi"/>
          <w:sz w:val="24"/>
          <w:szCs w:val="24"/>
        </w:rPr>
        <w:t>A la fecha no se aplica normatividad supletoria.</w:t>
      </w:r>
    </w:p>
    <w:p w14:paraId="17B60B9D" w14:textId="749A44C3" w:rsidR="00B507AB" w:rsidRPr="00500F76" w:rsidRDefault="00B507AB" w:rsidP="00500F76">
      <w:pPr>
        <w:pStyle w:val="Prrafodelista"/>
        <w:numPr>
          <w:ilvl w:val="0"/>
          <w:numId w:val="5"/>
        </w:numPr>
        <w:tabs>
          <w:tab w:val="left" w:leader="underscore" w:pos="9639"/>
        </w:tabs>
        <w:spacing w:after="0" w:line="240" w:lineRule="auto"/>
        <w:jc w:val="both"/>
        <w:rPr>
          <w:rFonts w:cstheme="minorHAnsi"/>
          <w:sz w:val="24"/>
          <w:szCs w:val="24"/>
        </w:rPr>
      </w:pPr>
      <w:r w:rsidRPr="00500F76">
        <w:rPr>
          <w:rFonts w:cstheme="minorHAnsi"/>
          <w:b/>
          <w:bCs/>
          <w:sz w:val="24"/>
          <w:szCs w:val="24"/>
        </w:rPr>
        <w:t xml:space="preserve">Para las entidades que por primera vez estén implementando la base de devengado </w:t>
      </w:r>
      <w:proofErr w:type="gramStart"/>
      <w:r w:rsidRPr="00500F76">
        <w:rPr>
          <w:rFonts w:cstheme="minorHAnsi"/>
          <w:b/>
          <w:bCs/>
          <w:sz w:val="24"/>
          <w:szCs w:val="24"/>
        </w:rPr>
        <w:t>de acuerdo a</w:t>
      </w:r>
      <w:proofErr w:type="gramEnd"/>
      <w:r w:rsidRPr="00500F76">
        <w:rPr>
          <w:rFonts w:cstheme="minorHAnsi"/>
          <w:b/>
          <w:bCs/>
          <w:sz w:val="24"/>
          <w:szCs w:val="24"/>
        </w:rPr>
        <w:t xml:space="preserve"> la Ley de Contabilidad, deberán</w:t>
      </w:r>
      <w:r w:rsidRPr="00500F76">
        <w:rPr>
          <w:rFonts w:cstheme="minorHAnsi"/>
          <w:sz w:val="24"/>
          <w:szCs w:val="24"/>
        </w:rPr>
        <w:t>:</w:t>
      </w:r>
    </w:p>
    <w:p w14:paraId="43B7934A" w14:textId="77777777" w:rsidR="00500F76" w:rsidRDefault="00500F76" w:rsidP="00500F76">
      <w:pPr>
        <w:tabs>
          <w:tab w:val="left" w:leader="underscore" w:pos="9639"/>
        </w:tabs>
        <w:spacing w:after="0" w:line="240" w:lineRule="auto"/>
        <w:jc w:val="both"/>
        <w:rPr>
          <w:rFonts w:cstheme="minorHAnsi"/>
          <w:sz w:val="24"/>
          <w:szCs w:val="24"/>
        </w:rPr>
      </w:pPr>
    </w:p>
    <w:p w14:paraId="6F08D892" w14:textId="77777777" w:rsidR="00500F76" w:rsidRPr="00500F76" w:rsidRDefault="00500F76" w:rsidP="00500F76">
      <w:pPr>
        <w:tabs>
          <w:tab w:val="left" w:leader="underscore" w:pos="9639"/>
        </w:tabs>
        <w:spacing w:after="0" w:line="240" w:lineRule="auto"/>
        <w:jc w:val="both"/>
        <w:rPr>
          <w:rFonts w:cstheme="minorHAnsi"/>
          <w:sz w:val="24"/>
          <w:szCs w:val="24"/>
        </w:rPr>
      </w:pPr>
    </w:p>
    <w:p w14:paraId="3DE8569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E14E94E" w14:textId="0546AC52"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*Revelar las nuevas políticas de reconocimiento:</w:t>
      </w:r>
    </w:p>
    <w:p w14:paraId="034741D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C9CCEFC" w14:textId="5080DF00"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*Plan de implementación:</w:t>
      </w:r>
    </w:p>
    <w:p w14:paraId="36BD68F9"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B70E09E"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*Revelar los cambios en las políticas, la clasificación y medición de </w:t>
      </w:r>
      <w:proofErr w:type="gramStart"/>
      <w:r w:rsidRPr="00500F76">
        <w:rPr>
          <w:rFonts w:cstheme="minorHAnsi"/>
          <w:sz w:val="24"/>
          <w:szCs w:val="24"/>
        </w:rPr>
        <w:t>las mismas</w:t>
      </w:r>
      <w:proofErr w:type="gramEnd"/>
      <w:r w:rsidRPr="00500F76">
        <w:rPr>
          <w:rFonts w:cstheme="minorHAnsi"/>
          <w:sz w:val="24"/>
          <w:szCs w:val="24"/>
        </w:rPr>
        <w:t>, así como su impacto en la información financiera:</w:t>
      </w:r>
    </w:p>
    <w:p w14:paraId="5E2F4859"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C4027A9" w14:textId="0B33BC33"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*Presentar los últimos estados financieros con la normatividad anteriormente utilizada con las nuevas políticas para fines de comparación en la transición a la base de devengado.</w:t>
      </w:r>
    </w:p>
    <w:p w14:paraId="743E677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9134D5E" w14:textId="77777777" w:rsidR="00B507AB" w:rsidRPr="00500F76" w:rsidRDefault="00B507AB" w:rsidP="00B507AB">
      <w:pPr>
        <w:pStyle w:val="Ttulo2"/>
        <w:rPr>
          <w:rFonts w:asciiTheme="minorHAnsi" w:hAnsiTheme="minorHAnsi" w:cstheme="minorHAnsi"/>
          <w:b/>
          <w:sz w:val="24"/>
          <w:szCs w:val="24"/>
        </w:rPr>
      </w:pPr>
      <w:bookmarkStart w:id="4" w:name="_Toc161472870"/>
      <w:r w:rsidRPr="00500F76">
        <w:rPr>
          <w:rFonts w:asciiTheme="minorHAnsi" w:hAnsiTheme="minorHAnsi" w:cstheme="minorHAnsi"/>
          <w:b/>
          <w:color w:val="auto"/>
          <w:sz w:val="24"/>
          <w:szCs w:val="24"/>
        </w:rPr>
        <w:t>5. Políticas de Contabilidad Significativas:</w:t>
      </w:r>
      <w:bookmarkEnd w:id="4"/>
    </w:p>
    <w:p w14:paraId="148BD79B"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Son los principios, bases, reglas y procedimientos específicos adoptados por el ente público en la elaboración y presentación de sus estados financieros. </w:t>
      </w:r>
    </w:p>
    <w:p w14:paraId="53DB2196"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El ente público seleccionará y aplicará sus políticas contables de manera congruente para transacciones, otros eventos y condiciones que sean similares.</w:t>
      </w:r>
    </w:p>
    <w:p w14:paraId="18A44DE3"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724CC17F"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5A822A5" w14:textId="77777777"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a</w:t>
      </w:r>
      <w:r w:rsidRPr="00500F76">
        <w:rPr>
          <w:rFonts w:cstheme="minorHAnsi"/>
          <w:bCs/>
          <w:sz w:val="24"/>
          <w:szCs w:val="24"/>
        </w:rPr>
        <w:t xml:space="preserve">) </w:t>
      </w:r>
      <w:r w:rsidRPr="00500F76">
        <w:rPr>
          <w:rFonts w:cstheme="minorHAnsi"/>
          <w:b/>
          <w:sz w:val="24"/>
          <w:szCs w:val="24"/>
        </w:rPr>
        <w:t>Actualización: se informará del método utilizado para la actualización del valor de los activos, pasivos y Hacienda Pública/Patrimonio y las razones de dicha elección. Así como informar de la desconexión o reconexión inflacionaria:</w:t>
      </w:r>
    </w:p>
    <w:p w14:paraId="1E45D103" w14:textId="77777777" w:rsidR="00B507AB" w:rsidRPr="00500F76" w:rsidRDefault="00B507AB" w:rsidP="00B507AB">
      <w:pPr>
        <w:jc w:val="both"/>
        <w:rPr>
          <w:rFonts w:cstheme="minorHAnsi"/>
          <w:sz w:val="24"/>
          <w:szCs w:val="24"/>
        </w:rPr>
      </w:pPr>
      <w:r w:rsidRPr="00500F76">
        <w:rPr>
          <w:rFonts w:cstheme="minorHAnsi"/>
          <w:sz w:val="24"/>
          <w:szCs w:val="24"/>
        </w:rPr>
        <w:t>Al periodo no se han utilizado métodos de actualización para el activo, pasivo y hacienda pública (patrimonio).</w:t>
      </w:r>
    </w:p>
    <w:p w14:paraId="5B108E22" w14:textId="77777777" w:rsidR="0034288D"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 xml:space="preserve">Informar sobre la realización de operaciones en el extranjero y de sus efectos en la información financiera </w:t>
      </w:r>
    </w:p>
    <w:p w14:paraId="777014FC" w14:textId="70FDFE45"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gubernamental, considerando entre otros el importe de las variaciones cambiarias reconocidas en el resultado (ahorro o desahorro):</w:t>
      </w:r>
    </w:p>
    <w:p w14:paraId="21E210E5" w14:textId="77777777" w:rsidR="00B507AB" w:rsidRPr="00500F76" w:rsidRDefault="00B507AB" w:rsidP="00B507AB">
      <w:pPr>
        <w:jc w:val="both"/>
        <w:rPr>
          <w:rFonts w:cstheme="minorHAnsi"/>
          <w:sz w:val="24"/>
          <w:szCs w:val="24"/>
        </w:rPr>
      </w:pPr>
      <w:r w:rsidRPr="00500F76">
        <w:rPr>
          <w:rFonts w:cstheme="minorHAnsi"/>
          <w:sz w:val="24"/>
          <w:szCs w:val="24"/>
        </w:rPr>
        <w:t>En el periodo no se han tenido operaciones en el extranjero.</w:t>
      </w:r>
    </w:p>
    <w:p w14:paraId="78AED2B7"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c)</w:t>
      </w:r>
      <w:r w:rsidRPr="00500F76">
        <w:rPr>
          <w:rFonts w:cstheme="minorHAnsi"/>
          <w:sz w:val="24"/>
          <w:szCs w:val="24"/>
        </w:rPr>
        <w:t xml:space="preserve"> </w:t>
      </w:r>
      <w:r w:rsidRPr="00500F76">
        <w:rPr>
          <w:rFonts w:cstheme="minorHAnsi"/>
          <w:b/>
          <w:bCs/>
          <w:sz w:val="24"/>
          <w:szCs w:val="24"/>
        </w:rPr>
        <w:t>Método de valuación de la inversión en acciones de Compañías subsidiarias no consolidadas y asociadas:</w:t>
      </w:r>
    </w:p>
    <w:p w14:paraId="65D6B927" w14:textId="77777777" w:rsidR="00B507AB" w:rsidRPr="00500F76" w:rsidRDefault="00B507AB" w:rsidP="00B507AB">
      <w:pPr>
        <w:jc w:val="both"/>
        <w:rPr>
          <w:rFonts w:cstheme="minorHAnsi"/>
          <w:sz w:val="24"/>
          <w:szCs w:val="24"/>
        </w:rPr>
      </w:pPr>
      <w:r w:rsidRPr="00500F76">
        <w:rPr>
          <w:rFonts w:cstheme="minorHAnsi"/>
          <w:sz w:val="24"/>
          <w:szCs w:val="24"/>
        </w:rPr>
        <w:t>En el periodo actualmente no se cuenta con acciones de compañías subsidiarias no consolidadas y asociadas.</w:t>
      </w:r>
    </w:p>
    <w:p w14:paraId="798A04FA"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Sistema y método de valuación de inventarios y costo de lo vendido:</w:t>
      </w:r>
    </w:p>
    <w:p w14:paraId="3EEDD5AB" w14:textId="77777777" w:rsidR="00B507AB" w:rsidRPr="00500F76" w:rsidRDefault="00B507AB" w:rsidP="00B507AB">
      <w:pPr>
        <w:jc w:val="both"/>
        <w:rPr>
          <w:rFonts w:cstheme="minorHAnsi"/>
          <w:sz w:val="24"/>
          <w:szCs w:val="24"/>
        </w:rPr>
      </w:pPr>
      <w:r w:rsidRPr="00500F76">
        <w:rPr>
          <w:rFonts w:cstheme="minorHAnsi"/>
          <w:sz w:val="24"/>
          <w:szCs w:val="24"/>
        </w:rPr>
        <w:t>No aplica en el municipio.</w:t>
      </w:r>
    </w:p>
    <w:p w14:paraId="18415F7D" w14:textId="1B635D12"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e)</w:t>
      </w:r>
      <w:r w:rsidRPr="00500F76">
        <w:rPr>
          <w:rFonts w:cstheme="minorHAnsi"/>
          <w:sz w:val="24"/>
          <w:szCs w:val="24"/>
        </w:rPr>
        <w:t xml:space="preserve"> </w:t>
      </w:r>
      <w:r w:rsidRPr="00500F76">
        <w:rPr>
          <w:rFonts w:cstheme="minorHAnsi"/>
          <w:b/>
          <w:bCs/>
          <w:sz w:val="24"/>
          <w:szCs w:val="24"/>
        </w:rPr>
        <w:t>Beneficios a empleados: revelar el cálculo de la reserva actuarial, valor presente de los ingresos esperados comparado con el valor presente de la estimación de gastos tanto de los beneficiarios actuales como futuros:</w:t>
      </w:r>
    </w:p>
    <w:p w14:paraId="3BEF7BB3" w14:textId="77777777" w:rsidR="009833A2" w:rsidRDefault="009833A2" w:rsidP="009833A2">
      <w:pPr>
        <w:jc w:val="both"/>
        <w:rPr>
          <w:rFonts w:cstheme="minorHAnsi"/>
          <w:sz w:val="24"/>
          <w:szCs w:val="24"/>
        </w:rPr>
      </w:pPr>
      <w:r w:rsidRPr="00500F76">
        <w:rPr>
          <w:rFonts w:cstheme="minorHAnsi"/>
          <w:sz w:val="24"/>
          <w:szCs w:val="24"/>
        </w:rPr>
        <w:t>No aplica en el municipio.</w:t>
      </w:r>
    </w:p>
    <w:p w14:paraId="00805D7C" w14:textId="77777777" w:rsidR="00500F76" w:rsidRPr="00500F76" w:rsidRDefault="00500F76" w:rsidP="009833A2">
      <w:pPr>
        <w:jc w:val="both"/>
        <w:rPr>
          <w:rFonts w:cstheme="minorHAnsi"/>
          <w:sz w:val="24"/>
          <w:szCs w:val="24"/>
        </w:rPr>
      </w:pPr>
    </w:p>
    <w:p w14:paraId="536974D6"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f)</w:t>
      </w:r>
      <w:r w:rsidRPr="00500F76">
        <w:rPr>
          <w:rFonts w:cstheme="minorHAnsi"/>
          <w:sz w:val="24"/>
          <w:szCs w:val="24"/>
        </w:rPr>
        <w:t xml:space="preserve"> </w:t>
      </w:r>
      <w:r w:rsidRPr="00500F76">
        <w:rPr>
          <w:rFonts w:cstheme="minorHAnsi"/>
          <w:b/>
          <w:bCs/>
          <w:sz w:val="24"/>
          <w:szCs w:val="24"/>
        </w:rPr>
        <w:t>Provisiones: objetivo de su creación, monto y plazo:</w:t>
      </w:r>
    </w:p>
    <w:p w14:paraId="3E18F622" w14:textId="77777777" w:rsidR="009833A2" w:rsidRPr="00500F76" w:rsidRDefault="009833A2" w:rsidP="009833A2">
      <w:pPr>
        <w:jc w:val="both"/>
        <w:rPr>
          <w:rFonts w:cstheme="minorHAnsi"/>
          <w:sz w:val="24"/>
          <w:szCs w:val="24"/>
        </w:rPr>
      </w:pPr>
      <w:r w:rsidRPr="00500F76">
        <w:rPr>
          <w:rFonts w:cstheme="minorHAnsi"/>
          <w:sz w:val="24"/>
          <w:szCs w:val="24"/>
        </w:rPr>
        <w:t>No aplica en el municipio.</w:t>
      </w:r>
    </w:p>
    <w:p w14:paraId="4DB14C1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g)</w:t>
      </w:r>
      <w:r w:rsidRPr="00500F76">
        <w:rPr>
          <w:rFonts w:cstheme="minorHAnsi"/>
          <w:sz w:val="24"/>
          <w:szCs w:val="24"/>
        </w:rPr>
        <w:t xml:space="preserve"> </w:t>
      </w:r>
      <w:r w:rsidRPr="00500F76">
        <w:rPr>
          <w:rFonts w:cstheme="minorHAnsi"/>
          <w:b/>
          <w:bCs/>
          <w:sz w:val="24"/>
          <w:szCs w:val="24"/>
        </w:rPr>
        <w:t>Reservas: objetivo de su creación, monto y plazo:</w:t>
      </w:r>
    </w:p>
    <w:p w14:paraId="0CDA65E8" w14:textId="77777777" w:rsidR="009833A2" w:rsidRPr="00500F76" w:rsidRDefault="009833A2" w:rsidP="009833A2">
      <w:pPr>
        <w:jc w:val="both"/>
        <w:rPr>
          <w:rFonts w:cstheme="minorHAnsi"/>
          <w:sz w:val="24"/>
          <w:szCs w:val="24"/>
        </w:rPr>
      </w:pPr>
      <w:r w:rsidRPr="00500F76">
        <w:rPr>
          <w:rFonts w:cstheme="minorHAnsi"/>
          <w:sz w:val="24"/>
          <w:szCs w:val="24"/>
        </w:rPr>
        <w:t>No aplica en el municipio.</w:t>
      </w:r>
    </w:p>
    <w:p w14:paraId="7B6CE47F" w14:textId="31843B6A"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h)</w:t>
      </w:r>
      <w:r w:rsidRPr="00500F76">
        <w:rPr>
          <w:rFonts w:cstheme="minorHAnsi"/>
          <w:sz w:val="24"/>
          <w:szCs w:val="24"/>
        </w:rPr>
        <w:t xml:space="preserve"> </w:t>
      </w:r>
      <w:r w:rsidRPr="00500F76">
        <w:rPr>
          <w:rFonts w:cstheme="minorHAnsi"/>
          <w:b/>
          <w:bCs/>
          <w:sz w:val="24"/>
          <w:szCs w:val="24"/>
        </w:rPr>
        <w:t>Cambios en políticas contables y corrección de errores junto con la revelación de los efectos que se tendrá en la información financiera del ente público, ya sea retrospectivos o prospectivos:</w:t>
      </w:r>
    </w:p>
    <w:p w14:paraId="1B86C7D0" w14:textId="77777777" w:rsidR="00B507AB" w:rsidRPr="00500F76" w:rsidRDefault="00B507AB" w:rsidP="00B507AB">
      <w:pPr>
        <w:jc w:val="both"/>
        <w:rPr>
          <w:rFonts w:cstheme="minorHAnsi"/>
          <w:sz w:val="24"/>
          <w:szCs w:val="24"/>
        </w:rPr>
      </w:pPr>
      <w:r w:rsidRPr="00500F76">
        <w:rPr>
          <w:rFonts w:cstheme="minorHAnsi"/>
          <w:sz w:val="24"/>
          <w:szCs w:val="24"/>
        </w:rPr>
        <w:t>Los cambios en las políticas contables que se llevaron a cabo en este ente público para la emisión de la información financiera fueron de acuerdo con la nueva ley general de contabilidad gubernamental y a la normatividad vigente emitida por el CONAC hasta el periodo que se informa.</w:t>
      </w:r>
    </w:p>
    <w:p w14:paraId="1CAC2ACA"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i)</w:t>
      </w:r>
      <w:r w:rsidRPr="00500F76">
        <w:rPr>
          <w:rFonts w:cstheme="minorHAnsi"/>
          <w:sz w:val="24"/>
          <w:szCs w:val="24"/>
        </w:rPr>
        <w:t xml:space="preserve"> </w:t>
      </w:r>
      <w:r w:rsidRPr="00500F76">
        <w:rPr>
          <w:rFonts w:cstheme="minorHAnsi"/>
          <w:b/>
          <w:bCs/>
          <w:sz w:val="24"/>
          <w:szCs w:val="24"/>
        </w:rPr>
        <w:t>Reclasificaciones: Se deben revelar todos aquellos movimientos entre cuentas por efectos de cambios en los tipos de operaciones:</w:t>
      </w:r>
    </w:p>
    <w:p w14:paraId="13F25204" w14:textId="77777777" w:rsidR="00B507AB" w:rsidRPr="00500F76" w:rsidRDefault="00B507AB" w:rsidP="00B507AB">
      <w:pPr>
        <w:jc w:val="both"/>
        <w:rPr>
          <w:rFonts w:cstheme="minorHAnsi"/>
          <w:sz w:val="24"/>
          <w:szCs w:val="24"/>
        </w:rPr>
      </w:pPr>
      <w:r w:rsidRPr="00500F76">
        <w:rPr>
          <w:rFonts w:cstheme="minorHAnsi"/>
          <w:sz w:val="24"/>
          <w:szCs w:val="24"/>
        </w:rPr>
        <w:t>Las reclasificaciones realizadas en el periodo; son reclasificaciones contables en las que no se realizan cambios en los tipos de operación.</w:t>
      </w:r>
    </w:p>
    <w:p w14:paraId="524113A2"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j)</w:t>
      </w:r>
      <w:r w:rsidRPr="00500F76">
        <w:rPr>
          <w:rFonts w:cstheme="minorHAnsi"/>
          <w:sz w:val="24"/>
          <w:szCs w:val="24"/>
        </w:rPr>
        <w:t xml:space="preserve"> </w:t>
      </w:r>
      <w:r w:rsidRPr="00500F76">
        <w:rPr>
          <w:rFonts w:cstheme="minorHAnsi"/>
          <w:b/>
          <w:bCs/>
          <w:sz w:val="24"/>
          <w:szCs w:val="24"/>
        </w:rPr>
        <w:t>Depuración y cancelación de saldos:</w:t>
      </w:r>
    </w:p>
    <w:p w14:paraId="259AFFD3" w14:textId="49C310ED" w:rsidR="00B507AB" w:rsidRPr="00500F76" w:rsidRDefault="00366476" w:rsidP="00B507AB">
      <w:pPr>
        <w:tabs>
          <w:tab w:val="left" w:leader="underscore" w:pos="9639"/>
        </w:tabs>
        <w:spacing w:after="0" w:line="240" w:lineRule="auto"/>
        <w:jc w:val="both"/>
        <w:rPr>
          <w:rFonts w:cstheme="minorHAnsi"/>
          <w:sz w:val="24"/>
          <w:szCs w:val="24"/>
        </w:rPr>
      </w:pPr>
      <w:r w:rsidRPr="00500F76">
        <w:rPr>
          <w:rFonts w:cstheme="minorHAnsi"/>
          <w:sz w:val="24"/>
          <w:szCs w:val="24"/>
        </w:rPr>
        <w:t>Se está trabajando en ello.</w:t>
      </w:r>
    </w:p>
    <w:p w14:paraId="4868D55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8CCC4C3" w14:textId="77777777" w:rsidR="00B507AB" w:rsidRPr="00500F76" w:rsidRDefault="00B507AB" w:rsidP="00B507AB">
      <w:pPr>
        <w:pStyle w:val="Ttulo2"/>
        <w:rPr>
          <w:rFonts w:asciiTheme="minorHAnsi" w:hAnsiTheme="minorHAnsi" w:cstheme="minorHAnsi"/>
          <w:b/>
          <w:color w:val="auto"/>
          <w:sz w:val="24"/>
          <w:szCs w:val="24"/>
        </w:rPr>
      </w:pPr>
      <w:bookmarkStart w:id="5" w:name="_Toc161472871"/>
      <w:r w:rsidRPr="00500F76">
        <w:rPr>
          <w:rFonts w:asciiTheme="minorHAnsi" w:hAnsiTheme="minorHAnsi" w:cstheme="minorHAnsi"/>
          <w:b/>
          <w:color w:val="auto"/>
          <w:sz w:val="24"/>
          <w:szCs w:val="24"/>
        </w:rPr>
        <w:t>6. Posición en Moneda Extranjera y Protección por Riesgo Cambiario:</w:t>
      </w:r>
      <w:bookmarkEnd w:id="5"/>
    </w:p>
    <w:p w14:paraId="62A5777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0E49ED8"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5DAE880D"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BA654C9"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Activos en moneda extranjera:</w:t>
      </w:r>
    </w:p>
    <w:p w14:paraId="070F5DD8"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738FCB22"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E70C2DF" w14:textId="77777777"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b) Pasivos en moneda extranjera:</w:t>
      </w:r>
    </w:p>
    <w:p w14:paraId="76F0D806"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109C577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8D5333F" w14:textId="77777777" w:rsidR="00B507AB" w:rsidRPr="00500F76" w:rsidRDefault="00B507AB" w:rsidP="00B507AB">
      <w:pPr>
        <w:tabs>
          <w:tab w:val="left" w:leader="underscore" w:pos="9639"/>
        </w:tabs>
        <w:spacing w:after="0" w:line="240" w:lineRule="auto"/>
        <w:jc w:val="both"/>
        <w:rPr>
          <w:rFonts w:cstheme="minorHAnsi"/>
          <w:bCs/>
          <w:sz w:val="24"/>
          <w:szCs w:val="24"/>
        </w:rPr>
      </w:pPr>
      <w:r w:rsidRPr="00500F76">
        <w:rPr>
          <w:rFonts w:cstheme="minorHAnsi"/>
          <w:b/>
          <w:sz w:val="24"/>
          <w:szCs w:val="24"/>
        </w:rPr>
        <w:t>c</w:t>
      </w:r>
      <w:r w:rsidRPr="00500F76">
        <w:rPr>
          <w:rFonts w:cstheme="minorHAnsi"/>
          <w:bCs/>
          <w:sz w:val="24"/>
          <w:szCs w:val="24"/>
        </w:rPr>
        <w:t xml:space="preserve">) </w:t>
      </w:r>
      <w:r w:rsidRPr="00500F76">
        <w:rPr>
          <w:rFonts w:cstheme="minorHAnsi"/>
          <w:b/>
          <w:sz w:val="24"/>
          <w:szCs w:val="24"/>
        </w:rPr>
        <w:t>Posición en moneda extranjera:</w:t>
      </w:r>
    </w:p>
    <w:p w14:paraId="061BD3C1"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326F45FF" w14:textId="77777777" w:rsidR="0034288D" w:rsidRPr="00500F76" w:rsidRDefault="0034288D" w:rsidP="00B507AB">
      <w:pPr>
        <w:tabs>
          <w:tab w:val="left" w:leader="underscore" w:pos="9639"/>
        </w:tabs>
        <w:spacing w:after="0" w:line="240" w:lineRule="auto"/>
        <w:jc w:val="both"/>
        <w:rPr>
          <w:rFonts w:cstheme="minorHAnsi"/>
          <w:b/>
          <w:sz w:val="24"/>
          <w:szCs w:val="24"/>
        </w:rPr>
      </w:pPr>
    </w:p>
    <w:p w14:paraId="68B5B4F5" w14:textId="0E00093E"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Tipo de cambio:</w:t>
      </w:r>
    </w:p>
    <w:p w14:paraId="1DEC19B6"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05A3148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C56C4AC" w14:textId="77777777" w:rsidR="00B507AB" w:rsidRPr="00500F76" w:rsidRDefault="00B507AB" w:rsidP="00B507AB">
      <w:pPr>
        <w:tabs>
          <w:tab w:val="left" w:leader="underscore" w:pos="9639"/>
        </w:tabs>
        <w:spacing w:after="0" w:line="240" w:lineRule="auto"/>
        <w:jc w:val="both"/>
        <w:rPr>
          <w:rFonts w:cstheme="minorHAnsi"/>
          <w:bCs/>
          <w:sz w:val="24"/>
          <w:szCs w:val="24"/>
        </w:rPr>
      </w:pPr>
      <w:r w:rsidRPr="00500F76">
        <w:rPr>
          <w:rFonts w:cstheme="minorHAnsi"/>
          <w:bCs/>
          <w:sz w:val="24"/>
          <w:szCs w:val="24"/>
        </w:rPr>
        <w:t>e</w:t>
      </w:r>
      <w:r w:rsidRPr="00500F76">
        <w:rPr>
          <w:rFonts w:cstheme="minorHAnsi"/>
          <w:b/>
          <w:sz w:val="24"/>
          <w:szCs w:val="24"/>
        </w:rPr>
        <w:t>) Equivalente en moneda nacional:</w:t>
      </w:r>
    </w:p>
    <w:p w14:paraId="07C3E795"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01980497"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FF4D6F1"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Lo anterior por cada tipo de moneda extranjera que se encuentre en los rubros de activo y pasivo.</w:t>
      </w:r>
    </w:p>
    <w:p w14:paraId="2EE6BD56"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Adicionalmente, se informará sobre los métodos de protección de riesgo por variaciones en el tipo de cambio.</w:t>
      </w:r>
    </w:p>
    <w:p w14:paraId="64FA4CC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15F7103" w14:textId="578F18F0" w:rsidR="00B507AB" w:rsidRPr="00500F76" w:rsidRDefault="00B507AB" w:rsidP="00B507AB">
      <w:pPr>
        <w:pStyle w:val="Ttulo2"/>
        <w:rPr>
          <w:rFonts w:asciiTheme="minorHAnsi" w:hAnsiTheme="minorHAnsi" w:cstheme="minorHAnsi"/>
          <w:b/>
          <w:color w:val="auto"/>
          <w:sz w:val="24"/>
          <w:szCs w:val="24"/>
        </w:rPr>
      </w:pPr>
      <w:bookmarkStart w:id="6" w:name="_Toc161472872"/>
      <w:r w:rsidRPr="00500F76">
        <w:rPr>
          <w:rFonts w:asciiTheme="minorHAnsi" w:hAnsiTheme="minorHAnsi" w:cstheme="minorHAnsi"/>
          <w:b/>
          <w:color w:val="auto"/>
          <w:sz w:val="24"/>
          <w:szCs w:val="24"/>
        </w:rPr>
        <w:t>7. Reporte Analítico del Activo:</w:t>
      </w:r>
      <w:bookmarkEnd w:id="6"/>
    </w:p>
    <w:p w14:paraId="757F655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35EBD8D"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Debe mostrar la siguiente información:</w:t>
      </w:r>
    </w:p>
    <w:p w14:paraId="549A9E1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AAED5D5"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Vida útil, porcentajes de depreciación y amortización utilizados en los diferentes tipos de activos, o el importe de las pérdidas por deterioro reconocidas:</w:t>
      </w:r>
    </w:p>
    <w:p w14:paraId="304E162F"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El parámetro que se utiliza es el de las tasas fiscales de ISR, en línea recta y por meses cumplidos.</w:t>
      </w:r>
    </w:p>
    <w:p w14:paraId="3EB5DFB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253623D"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Cambios en el porcentaje de depreciación y amortización y en el valor de los activos ocasionado por deterioro</w:t>
      </w:r>
      <w:r w:rsidRPr="00500F76">
        <w:rPr>
          <w:rFonts w:cstheme="minorHAnsi"/>
          <w:sz w:val="24"/>
          <w:szCs w:val="24"/>
        </w:rPr>
        <w:t>:</w:t>
      </w:r>
    </w:p>
    <w:p w14:paraId="33ECAF4E"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1A0E017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65A88D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c)</w:t>
      </w:r>
      <w:r w:rsidRPr="00500F76">
        <w:rPr>
          <w:rFonts w:cstheme="minorHAnsi"/>
          <w:sz w:val="24"/>
          <w:szCs w:val="24"/>
        </w:rPr>
        <w:t xml:space="preserve"> </w:t>
      </w:r>
      <w:r w:rsidRPr="00500F76">
        <w:rPr>
          <w:rFonts w:cstheme="minorHAnsi"/>
          <w:b/>
          <w:bCs/>
          <w:sz w:val="24"/>
          <w:szCs w:val="24"/>
        </w:rPr>
        <w:t>Importe de los gastos capitalizados en el ejercicio, tanto financieros como de investigación y desarrollo:</w:t>
      </w:r>
    </w:p>
    <w:p w14:paraId="7A41A2A8"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430A0A7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7A91005"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Riesgos por tipo de cambio o tipo de interés de las inversiones financieras:</w:t>
      </w:r>
    </w:p>
    <w:p w14:paraId="2BD88C6C"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2D8FE7C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4BB56E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 xml:space="preserve">e) </w:t>
      </w:r>
      <w:r w:rsidRPr="00500F76">
        <w:rPr>
          <w:rFonts w:cstheme="minorHAnsi"/>
          <w:b/>
          <w:bCs/>
          <w:sz w:val="24"/>
          <w:szCs w:val="24"/>
        </w:rPr>
        <w:t>Valor activado en el ejercicio de los bienes construidos por la entidad:</w:t>
      </w:r>
    </w:p>
    <w:p w14:paraId="220253DC"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4E57D445" w14:textId="77777777" w:rsidR="00B507AB" w:rsidRPr="00500F76" w:rsidRDefault="00B507AB" w:rsidP="00B507AB">
      <w:pPr>
        <w:tabs>
          <w:tab w:val="left" w:leader="underscore" w:pos="9639"/>
        </w:tabs>
        <w:spacing w:after="0" w:line="240" w:lineRule="auto"/>
        <w:jc w:val="both"/>
        <w:rPr>
          <w:rFonts w:cstheme="minorHAnsi"/>
          <w:b/>
          <w:sz w:val="24"/>
          <w:szCs w:val="24"/>
        </w:rPr>
      </w:pPr>
    </w:p>
    <w:p w14:paraId="1A77417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f)</w:t>
      </w:r>
      <w:r w:rsidRPr="00500F76">
        <w:rPr>
          <w:rFonts w:cstheme="minorHAnsi"/>
          <w:sz w:val="24"/>
          <w:szCs w:val="24"/>
        </w:rPr>
        <w:t xml:space="preserve"> </w:t>
      </w:r>
      <w:r w:rsidRPr="00500F76">
        <w:rPr>
          <w:rFonts w:cstheme="minorHAnsi"/>
          <w:b/>
          <w:bCs/>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6C186439"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7EC9DCA8" w14:textId="77777777" w:rsidR="00B507AB" w:rsidRPr="00500F76" w:rsidRDefault="00B507AB" w:rsidP="00B507AB">
      <w:pPr>
        <w:tabs>
          <w:tab w:val="left" w:leader="underscore" w:pos="9639"/>
        </w:tabs>
        <w:spacing w:after="0" w:line="240" w:lineRule="auto"/>
        <w:jc w:val="both"/>
        <w:rPr>
          <w:rFonts w:cstheme="minorHAnsi"/>
          <w:b/>
          <w:sz w:val="24"/>
          <w:szCs w:val="24"/>
        </w:rPr>
      </w:pPr>
    </w:p>
    <w:p w14:paraId="21232646"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g)</w:t>
      </w:r>
      <w:r w:rsidRPr="00500F76">
        <w:rPr>
          <w:rFonts w:cstheme="minorHAnsi"/>
          <w:sz w:val="24"/>
          <w:szCs w:val="24"/>
        </w:rPr>
        <w:t xml:space="preserve"> </w:t>
      </w:r>
      <w:r w:rsidRPr="00500F76">
        <w:rPr>
          <w:rFonts w:cstheme="minorHAnsi"/>
          <w:b/>
          <w:bCs/>
          <w:sz w:val="24"/>
          <w:szCs w:val="24"/>
        </w:rPr>
        <w:t>Desmantelamiento de Activos, procedimientos, implicaciones, efectos contables:</w:t>
      </w:r>
    </w:p>
    <w:p w14:paraId="5C800E0A"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37A781D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02C86F2"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h)</w:t>
      </w:r>
      <w:r w:rsidRPr="00500F76">
        <w:rPr>
          <w:rFonts w:cstheme="minorHAnsi"/>
          <w:sz w:val="24"/>
          <w:szCs w:val="24"/>
        </w:rPr>
        <w:t xml:space="preserve"> </w:t>
      </w:r>
      <w:r w:rsidRPr="00500F76">
        <w:rPr>
          <w:rFonts w:cstheme="minorHAnsi"/>
          <w:b/>
          <w:bCs/>
          <w:sz w:val="24"/>
          <w:szCs w:val="24"/>
        </w:rPr>
        <w:t>Administración de activos; planeación con el objetivo de que el ente los utilice de manera más efectiva:</w:t>
      </w:r>
    </w:p>
    <w:p w14:paraId="3741BF17"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704CB2A3"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96E1CE3"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Adicionalmente, se deben incluir las explicaciones de las principales variaciones en el activo, en cuadros comparativos como sigue:</w:t>
      </w:r>
    </w:p>
    <w:p w14:paraId="20570C1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67820E7"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Inversiones en valores:</w:t>
      </w:r>
    </w:p>
    <w:p w14:paraId="0993277F"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6D5EE3FD"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C5D4B3B"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Patrimonio de Organismos Descentralizados de Control Presupuestario Indirecto</w:t>
      </w:r>
      <w:r w:rsidRPr="00500F76">
        <w:rPr>
          <w:rFonts w:cstheme="minorHAnsi"/>
          <w:sz w:val="24"/>
          <w:szCs w:val="24"/>
        </w:rPr>
        <w:t>:</w:t>
      </w:r>
    </w:p>
    <w:p w14:paraId="521C0D0B"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4E322036" w14:textId="77777777" w:rsidR="0034288D" w:rsidRPr="00500F76" w:rsidRDefault="0034288D" w:rsidP="00B507AB">
      <w:pPr>
        <w:pStyle w:val="Sinespaciado"/>
        <w:jc w:val="both"/>
        <w:rPr>
          <w:rFonts w:cstheme="minorHAnsi"/>
          <w:sz w:val="24"/>
          <w:szCs w:val="24"/>
        </w:rPr>
      </w:pPr>
    </w:p>
    <w:p w14:paraId="192D4D8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A0397B8"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c)</w:t>
      </w:r>
      <w:r w:rsidRPr="00500F76">
        <w:rPr>
          <w:rFonts w:cstheme="minorHAnsi"/>
          <w:sz w:val="24"/>
          <w:szCs w:val="24"/>
        </w:rPr>
        <w:t xml:space="preserve"> </w:t>
      </w:r>
      <w:r w:rsidRPr="00500F76">
        <w:rPr>
          <w:rFonts w:cstheme="minorHAnsi"/>
          <w:b/>
          <w:bCs/>
          <w:sz w:val="24"/>
          <w:szCs w:val="24"/>
        </w:rPr>
        <w:t>Inversiones en empresas de participación mayoritaria:</w:t>
      </w:r>
    </w:p>
    <w:p w14:paraId="76E054B8"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171EFFD2"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B48E133"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Inversiones en empresas de participación minoritaria:</w:t>
      </w:r>
    </w:p>
    <w:p w14:paraId="55F4270F"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128B59DF"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7037750"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e)</w:t>
      </w:r>
      <w:r w:rsidRPr="00500F76">
        <w:rPr>
          <w:rFonts w:cstheme="minorHAnsi"/>
          <w:sz w:val="24"/>
          <w:szCs w:val="24"/>
        </w:rPr>
        <w:t xml:space="preserve"> </w:t>
      </w:r>
      <w:r w:rsidRPr="00500F76">
        <w:rPr>
          <w:rFonts w:cstheme="minorHAnsi"/>
          <w:b/>
          <w:bCs/>
          <w:sz w:val="24"/>
          <w:szCs w:val="24"/>
        </w:rPr>
        <w:t>Patrimonio de Organismos Descentralizados de control Presupuestario Directo, según corresponda:</w:t>
      </w:r>
    </w:p>
    <w:p w14:paraId="2B04ED7D"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77179B7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5C7CAA4" w14:textId="77777777" w:rsidR="00B507AB" w:rsidRPr="00500F76" w:rsidRDefault="00B507AB" w:rsidP="00B507AB">
      <w:pPr>
        <w:pStyle w:val="Ttulo2"/>
        <w:rPr>
          <w:rFonts w:asciiTheme="minorHAnsi" w:hAnsiTheme="minorHAnsi" w:cstheme="minorHAnsi"/>
          <w:b/>
          <w:color w:val="auto"/>
          <w:sz w:val="24"/>
          <w:szCs w:val="24"/>
        </w:rPr>
      </w:pPr>
      <w:bookmarkStart w:id="7" w:name="_Toc161472873"/>
      <w:r w:rsidRPr="00500F76">
        <w:rPr>
          <w:rFonts w:asciiTheme="minorHAnsi" w:hAnsiTheme="minorHAnsi" w:cstheme="minorHAnsi"/>
          <w:b/>
          <w:color w:val="auto"/>
          <w:sz w:val="24"/>
          <w:szCs w:val="24"/>
        </w:rPr>
        <w:t>8. Fideicomisos, Mandatos y Análogos:</w:t>
      </w:r>
      <w:bookmarkEnd w:id="7"/>
    </w:p>
    <w:p w14:paraId="0CB5DFD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858915F"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deberá informar:</w:t>
      </w:r>
    </w:p>
    <w:p w14:paraId="38CDBCAF"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7CC50E1"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Por ramo administrativo que los reporta</w:t>
      </w:r>
      <w:r w:rsidRPr="00500F76">
        <w:rPr>
          <w:rFonts w:cstheme="minorHAnsi"/>
          <w:sz w:val="24"/>
          <w:szCs w:val="24"/>
        </w:rPr>
        <w:t>:</w:t>
      </w:r>
    </w:p>
    <w:p w14:paraId="04479046" w14:textId="69D5698D" w:rsidR="00B507AB" w:rsidRPr="00500F76" w:rsidRDefault="00632188" w:rsidP="00B507AB">
      <w:pPr>
        <w:tabs>
          <w:tab w:val="left" w:leader="underscore" w:pos="9639"/>
        </w:tabs>
        <w:spacing w:after="0" w:line="240" w:lineRule="auto"/>
        <w:jc w:val="both"/>
        <w:rPr>
          <w:rFonts w:cstheme="minorHAnsi"/>
          <w:sz w:val="24"/>
          <w:szCs w:val="24"/>
        </w:rPr>
      </w:pPr>
      <w:r w:rsidRPr="00500F76">
        <w:rPr>
          <w:rFonts w:cstheme="minorHAnsi"/>
          <w:sz w:val="24"/>
          <w:szCs w:val="24"/>
        </w:rPr>
        <w:t>No Aplica</w:t>
      </w:r>
    </w:p>
    <w:p w14:paraId="48767A5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43F2156"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Enlistar los de mayor monto de disponibilidad, relacionando aquéllos que conforman el 80% de las disponibilidades:</w:t>
      </w:r>
    </w:p>
    <w:p w14:paraId="522F6E4A" w14:textId="4B937BCC" w:rsidR="00B507AB" w:rsidRPr="00500F76" w:rsidRDefault="00632188" w:rsidP="00B507AB">
      <w:pPr>
        <w:tabs>
          <w:tab w:val="left" w:leader="underscore" w:pos="9639"/>
        </w:tabs>
        <w:spacing w:after="0" w:line="240" w:lineRule="auto"/>
        <w:jc w:val="both"/>
        <w:rPr>
          <w:rFonts w:cstheme="minorHAnsi"/>
          <w:sz w:val="24"/>
          <w:szCs w:val="24"/>
        </w:rPr>
      </w:pPr>
      <w:r w:rsidRPr="00500F76">
        <w:rPr>
          <w:rFonts w:cstheme="minorHAnsi"/>
          <w:sz w:val="24"/>
          <w:szCs w:val="24"/>
        </w:rPr>
        <w:t>No Aplica</w:t>
      </w:r>
    </w:p>
    <w:p w14:paraId="00A6DBA3"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C44AC06" w14:textId="77777777" w:rsidR="00B507AB" w:rsidRPr="00500F76" w:rsidRDefault="00B507AB" w:rsidP="00B507AB">
      <w:pPr>
        <w:pStyle w:val="Ttulo2"/>
        <w:rPr>
          <w:rFonts w:asciiTheme="minorHAnsi" w:hAnsiTheme="minorHAnsi" w:cstheme="minorHAnsi"/>
          <w:b/>
          <w:color w:val="auto"/>
          <w:sz w:val="24"/>
          <w:szCs w:val="24"/>
        </w:rPr>
      </w:pPr>
      <w:bookmarkStart w:id="8" w:name="_Toc161472874"/>
      <w:r w:rsidRPr="00500F76">
        <w:rPr>
          <w:rFonts w:asciiTheme="minorHAnsi" w:hAnsiTheme="minorHAnsi" w:cstheme="minorHAnsi"/>
          <w:b/>
          <w:color w:val="auto"/>
          <w:sz w:val="24"/>
          <w:szCs w:val="24"/>
        </w:rPr>
        <w:t>9. Reporte de la Recaudación:</w:t>
      </w:r>
      <w:bookmarkEnd w:id="8"/>
    </w:p>
    <w:p w14:paraId="1188115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C0CF2B5"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Análisis del comportamiento de la recaudación correspondiente al ente público o cualquier tipo de ingreso, de forma separada los ingresos locales de los federales:</w:t>
      </w:r>
    </w:p>
    <w:p w14:paraId="18273A57"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3F5E094"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Proyección de la recaudación e ingresos en el mediano plazo:</w:t>
      </w:r>
    </w:p>
    <w:p w14:paraId="502CD678"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32C924F" w14:textId="77777777" w:rsidR="00B507AB" w:rsidRPr="00500F76" w:rsidRDefault="00B507AB" w:rsidP="00B507AB">
      <w:pPr>
        <w:pStyle w:val="Ttulo2"/>
        <w:rPr>
          <w:rFonts w:asciiTheme="minorHAnsi" w:hAnsiTheme="minorHAnsi" w:cstheme="minorHAnsi"/>
          <w:b/>
          <w:color w:val="auto"/>
          <w:sz w:val="24"/>
          <w:szCs w:val="24"/>
        </w:rPr>
      </w:pPr>
      <w:bookmarkStart w:id="9" w:name="_Toc161472875"/>
      <w:r w:rsidRPr="00500F76">
        <w:rPr>
          <w:rFonts w:asciiTheme="minorHAnsi" w:hAnsiTheme="minorHAnsi" w:cstheme="minorHAnsi"/>
          <w:b/>
          <w:color w:val="auto"/>
          <w:sz w:val="24"/>
          <w:szCs w:val="24"/>
        </w:rPr>
        <w:t>10. Información sobre la Deuda y el Reporte Analítico de la Deuda:</w:t>
      </w:r>
      <w:bookmarkEnd w:id="9"/>
    </w:p>
    <w:p w14:paraId="3FF5BCF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15E0DAA"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Utilizar al menos los siguientes indicadores: deuda respecto al PIB y deuda respecto a la recaudación tomando, como mínimo, un período igual o menor a 5 años.</w:t>
      </w:r>
    </w:p>
    <w:p w14:paraId="203F21B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0FDB6C9"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Información de manera agrupada por tipo de valor gubernamental o instrumento financiero en la que se consideren intereses, comisiones, tasa, perfil de vencimiento y otros gastos de la deuda.</w:t>
      </w:r>
    </w:p>
    <w:p w14:paraId="105A0B2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Se anexará la información en las notas de desglose.</w:t>
      </w:r>
    </w:p>
    <w:p w14:paraId="696B5BC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E9EAE44" w14:textId="77777777" w:rsidR="00B507AB" w:rsidRPr="00500F76" w:rsidRDefault="00B507AB" w:rsidP="00B507AB">
      <w:pPr>
        <w:pStyle w:val="Ttulo2"/>
        <w:rPr>
          <w:rFonts w:asciiTheme="minorHAnsi" w:hAnsiTheme="minorHAnsi" w:cstheme="minorHAnsi"/>
          <w:b/>
          <w:color w:val="auto"/>
          <w:sz w:val="24"/>
          <w:szCs w:val="24"/>
        </w:rPr>
      </w:pPr>
      <w:bookmarkStart w:id="10" w:name="_Toc161472876"/>
      <w:r w:rsidRPr="00500F76">
        <w:rPr>
          <w:rFonts w:asciiTheme="minorHAnsi" w:hAnsiTheme="minorHAnsi" w:cstheme="minorHAnsi"/>
          <w:b/>
          <w:color w:val="auto"/>
          <w:sz w:val="24"/>
          <w:szCs w:val="24"/>
        </w:rPr>
        <w:t>11. Calificaciones otorgadas:</w:t>
      </w:r>
      <w:bookmarkEnd w:id="10"/>
    </w:p>
    <w:p w14:paraId="70C3E945" w14:textId="77777777" w:rsidR="00B507AB"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Informar, tanto del ente público como cualquier transacción realizada, que haya sido sujeta a una calificación crediticia:</w:t>
      </w:r>
    </w:p>
    <w:p w14:paraId="53561381" w14:textId="77777777" w:rsidR="00500F76" w:rsidRDefault="00500F76" w:rsidP="00B507AB">
      <w:pPr>
        <w:tabs>
          <w:tab w:val="left" w:leader="underscore" w:pos="9639"/>
        </w:tabs>
        <w:spacing w:after="0" w:line="240" w:lineRule="auto"/>
        <w:jc w:val="both"/>
        <w:rPr>
          <w:rFonts w:cstheme="minorHAnsi"/>
          <w:sz w:val="24"/>
          <w:szCs w:val="24"/>
        </w:rPr>
      </w:pPr>
    </w:p>
    <w:p w14:paraId="64E964D1" w14:textId="77777777" w:rsidR="00500F76" w:rsidRDefault="00500F76" w:rsidP="00B507AB">
      <w:pPr>
        <w:tabs>
          <w:tab w:val="left" w:leader="underscore" w:pos="9639"/>
        </w:tabs>
        <w:spacing w:after="0" w:line="240" w:lineRule="auto"/>
        <w:jc w:val="both"/>
        <w:rPr>
          <w:rFonts w:cstheme="minorHAnsi"/>
          <w:sz w:val="24"/>
          <w:szCs w:val="24"/>
        </w:rPr>
      </w:pPr>
    </w:p>
    <w:p w14:paraId="3442D379"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6AD49185" w14:textId="77777777" w:rsidR="00B507AB" w:rsidRPr="00500F76" w:rsidRDefault="00B507AB" w:rsidP="00B507AB">
      <w:pPr>
        <w:jc w:val="both"/>
        <w:rPr>
          <w:rFonts w:cstheme="minorHAnsi"/>
          <w:b/>
          <w:sz w:val="24"/>
          <w:szCs w:val="24"/>
        </w:rPr>
      </w:pPr>
      <w:r w:rsidRPr="00500F76">
        <w:rPr>
          <w:rFonts w:cstheme="minorHAnsi"/>
          <w:b/>
          <w:sz w:val="24"/>
          <w:szCs w:val="24"/>
        </w:rPr>
        <w:t xml:space="preserve">*Adecuada Calidad Crediticia: Agrupa a Entidades, Emisores o Emisiones con Adecuada Calidad Crediticia respecto a otras del País. </w:t>
      </w:r>
    </w:p>
    <w:p w14:paraId="0BEB9265" w14:textId="77777777" w:rsidR="00B507AB" w:rsidRPr="00500F76" w:rsidRDefault="00B507AB" w:rsidP="00B507AB">
      <w:pPr>
        <w:pStyle w:val="Ttulo2"/>
        <w:rPr>
          <w:rFonts w:asciiTheme="minorHAnsi" w:hAnsiTheme="minorHAnsi" w:cstheme="minorHAnsi"/>
          <w:b/>
          <w:color w:val="auto"/>
          <w:sz w:val="24"/>
          <w:szCs w:val="24"/>
        </w:rPr>
      </w:pPr>
      <w:bookmarkStart w:id="11" w:name="_Toc161472877"/>
      <w:r w:rsidRPr="00500F76">
        <w:rPr>
          <w:rFonts w:asciiTheme="minorHAnsi" w:hAnsiTheme="minorHAnsi" w:cstheme="minorHAnsi"/>
          <w:b/>
          <w:color w:val="auto"/>
          <w:sz w:val="24"/>
          <w:szCs w:val="24"/>
        </w:rPr>
        <w:t>12. Proceso de Mejora:</w:t>
      </w:r>
      <w:bookmarkEnd w:id="11"/>
    </w:p>
    <w:p w14:paraId="4A82C57E"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de:</w:t>
      </w:r>
    </w:p>
    <w:p w14:paraId="603CACC9"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3179E0FF"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Principales Políticas de control interno:</w:t>
      </w:r>
    </w:p>
    <w:p w14:paraId="2BB95188" w14:textId="0DBECD01"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Las principales políticas de control interno que se implementan en específico en la Tesorería Municipal de Salamanca, G</w:t>
      </w:r>
      <w:r w:rsidR="00973110" w:rsidRPr="00500F76">
        <w:rPr>
          <w:rFonts w:cstheme="minorHAnsi"/>
          <w:sz w:val="24"/>
          <w:szCs w:val="24"/>
        </w:rPr>
        <w:t>uanajuato</w:t>
      </w:r>
      <w:r w:rsidRPr="00500F76">
        <w:rPr>
          <w:rFonts w:cstheme="minorHAnsi"/>
          <w:sz w:val="24"/>
          <w:szCs w:val="24"/>
        </w:rPr>
        <w:t>, son de acuerdo con nuestras disposiciones administrativas de racionalidad, austeridad y disciplina presupuestaria vigentes y las contempladas dentro de los manuales de organización de cada una de las dependencias del municipio.</w:t>
      </w:r>
    </w:p>
    <w:p w14:paraId="3A485B92" w14:textId="77777777" w:rsidR="00973110" w:rsidRPr="00500F76" w:rsidRDefault="00973110" w:rsidP="00B507AB">
      <w:pPr>
        <w:tabs>
          <w:tab w:val="left" w:leader="underscore" w:pos="9639"/>
        </w:tabs>
        <w:spacing w:after="0" w:line="240" w:lineRule="auto"/>
        <w:jc w:val="both"/>
        <w:rPr>
          <w:rFonts w:cstheme="minorHAnsi"/>
          <w:sz w:val="24"/>
          <w:szCs w:val="24"/>
        </w:rPr>
      </w:pPr>
    </w:p>
    <w:p w14:paraId="77E519D1"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b)</w:t>
      </w:r>
      <w:r w:rsidRPr="00500F76">
        <w:rPr>
          <w:rFonts w:cstheme="minorHAnsi"/>
          <w:sz w:val="24"/>
          <w:szCs w:val="24"/>
        </w:rPr>
        <w:t xml:space="preserve"> Medid</w:t>
      </w:r>
      <w:r w:rsidRPr="00500F76">
        <w:rPr>
          <w:rFonts w:cstheme="minorHAnsi"/>
          <w:b/>
          <w:bCs/>
          <w:sz w:val="24"/>
          <w:szCs w:val="24"/>
        </w:rPr>
        <w:t>as de desempeño financiero, metas y alcance:</w:t>
      </w:r>
    </w:p>
    <w:p w14:paraId="2B1C5A3E"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El municipio cuenta con un software llamado “administración del plan de gobierno” que da seguimiento a las metas, programas e indicadores de cada una de las dependencias municipales.</w:t>
      </w:r>
    </w:p>
    <w:p w14:paraId="79BEC4FA"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También, el presupuesto autorizado por el honorable ayuntamiento es el que nos sirve para establecer las metas e indicadores que se tienen en el ente público para su medición a través de los presupuestos programáticos que para tal efecto maneja cada una de las dependencias el municipio y de acuerdo con lo establecido en el plan de gobierno municipal.</w:t>
      </w:r>
    </w:p>
    <w:p w14:paraId="26979D7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1808E69" w14:textId="77777777" w:rsidR="00B507AB" w:rsidRPr="00500F76" w:rsidRDefault="00B507AB" w:rsidP="00B507AB">
      <w:pPr>
        <w:pStyle w:val="Ttulo2"/>
        <w:rPr>
          <w:rFonts w:asciiTheme="minorHAnsi" w:hAnsiTheme="minorHAnsi" w:cstheme="minorHAnsi"/>
          <w:b/>
          <w:color w:val="auto"/>
          <w:sz w:val="24"/>
          <w:szCs w:val="24"/>
        </w:rPr>
      </w:pPr>
      <w:bookmarkStart w:id="12" w:name="_Toc161472878"/>
      <w:r w:rsidRPr="00500F76">
        <w:rPr>
          <w:rFonts w:asciiTheme="minorHAnsi" w:hAnsiTheme="minorHAnsi" w:cstheme="minorHAnsi"/>
          <w:b/>
          <w:color w:val="auto"/>
          <w:sz w:val="24"/>
          <w:szCs w:val="24"/>
        </w:rPr>
        <w:t>13. Información por Segmentos:</w:t>
      </w:r>
      <w:bookmarkEnd w:id="12"/>
    </w:p>
    <w:p w14:paraId="5BE4241D"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A4A61C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296B33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A66123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Consecuentemente, esta información contribuye al análisis más preciso de la situación financiera, grados y fuentes de riesgo y crecimiento potencial de negocio.</w:t>
      </w:r>
    </w:p>
    <w:p w14:paraId="5B05C488" w14:textId="77777777" w:rsidR="00500F76" w:rsidRPr="00500F76" w:rsidRDefault="00500F76" w:rsidP="00B507AB">
      <w:pPr>
        <w:pStyle w:val="Ttulo2"/>
        <w:rPr>
          <w:rFonts w:asciiTheme="minorHAnsi" w:hAnsiTheme="minorHAnsi" w:cstheme="minorHAnsi"/>
          <w:b/>
          <w:color w:val="auto"/>
          <w:sz w:val="24"/>
          <w:szCs w:val="24"/>
        </w:rPr>
      </w:pPr>
      <w:bookmarkStart w:id="13" w:name="_Toc161472879"/>
    </w:p>
    <w:p w14:paraId="2587AD88" w14:textId="0A72391D" w:rsidR="00B507AB" w:rsidRPr="00500F76" w:rsidRDefault="00B507AB" w:rsidP="00B507AB">
      <w:pPr>
        <w:pStyle w:val="Ttulo2"/>
        <w:rPr>
          <w:rFonts w:asciiTheme="minorHAnsi" w:hAnsiTheme="minorHAnsi" w:cstheme="minorHAnsi"/>
          <w:b/>
          <w:color w:val="auto"/>
          <w:sz w:val="24"/>
          <w:szCs w:val="24"/>
        </w:rPr>
      </w:pPr>
      <w:r w:rsidRPr="00500F76">
        <w:rPr>
          <w:rFonts w:asciiTheme="minorHAnsi" w:hAnsiTheme="minorHAnsi" w:cstheme="minorHAnsi"/>
          <w:b/>
          <w:color w:val="auto"/>
          <w:sz w:val="24"/>
          <w:szCs w:val="24"/>
        </w:rPr>
        <w:t>14. Eventos Posteriores al Cierre:</w:t>
      </w:r>
      <w:bookmarkEnd w:id="13"/>
    </w:p>
    <w:p w14:paraId="6118F05A"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4C9A482"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500F76">
        <w:rPr>
          <w:rFonts w:cstheme="minorHAnsi"/>
          <w:sz w:val="24"/>
          <w:szCs w:val="24"/>
        </w:rPr>
        <w:cr/>
        <w:t xml:space="preserve">No se tienen eventos posteriores al cierre que afecten la información financiera emitida en este periodo. </w:t>
      </w:r>
    </w:p>
    <w:p w14:paraId="4B9EC7B5" w14:textId="77777777" w:rsidR="00B507AB" w:rsidRDefault="00B507AB" w:rsidP="00B507AB">
      <w:pPr>
        <w:tabs>
          <w:tab w:val="left" w:leader="underscore" w:pos="9639"/>
        </w:tabs>
        <w:spacing w:after="0" w:line="240" w:lineRule="auto"/>
        <w:jc w:val="both"/>
        <w:rPr>
          <w:rFonts w:cstheme="minorHAnsi"/>
          <w:sz w:val="24"/>
          <w:szCs w:val="24"/>
        </w:rPr>
      </w:pPr>
    </w:p>
    <w:p w14:paraId="5701DF68" w14:textId="77777777" w:rsidR="00500F76" w:rsidRDefault="00500F76" w:rsidP="00B507AB">
      <w:pPr>
        <w:tabs>
          <w:tab w:val="left" w:leader="underscore" w:pos="9639"/>
        </w:tabs>
        <w:spacing w:after="0" w:line="240" w:lineRule="auto"/>
        <w:jc w:val="both"/>
        <w:rPr>
          <w:rFonts w:cstheme="minorHAnsi"/>
          <w:sz w:val="24"/>
          <w:szCs w:val="24"/>
        </w:rPr>
      </w:pPr>
    </w:p>
    <w:p w14:paraId="3F956BDE" w14:textId="77777777" w:rsidR="00500F76" w:rsidRDefault="00500F76" w:rsidP="00B507AB">
      <w:pPr>
        <w:tabs>
          <w:tab w:val="left" w:leader="underscore" w:pos="9639"/>
        </w:tabs>
        <w:spacing w:after="0" w:line="240" w:lineRule="auto"/>
        <w:jc w:val="both"/>
        <w:rPr>
          <w:rFonts w:cstheme="minorHAnsi"/>
          <w:sz w:val="24"/>
          <w:szCs w:val="24"/>
        </w:rPr>
      </w:pPr>
    </w:p>
    <w:p w14:paraId="2E367F14"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76ECC724" w14:textId="326F8AE0" w:rsidR="00B507AB" w:rsidRPr="00500F76" w:rsidRDefault="00B507AB" w:rsidP="00122ABE">
      <w:pPr>
        <w:pStyle w:val="Ttulo2"/>
        <w:rPr>
          <w:rFonts w:cstheme="minorHAnsi"/>
          <w:sz w:val="24"/>
          <w:szCs w:val="24"/>
        </w:rPr>
      </w:pPr>
      <w:bookmarkStart w:id="14" w:name="_Toc161472880"/>
      <w:r w:rsidRPr="00500F76">
        <w:rPr>
          <w:rFonts w:asciiTheme="minorHAnsi" w:hAnsiTheme="minorHAnsi" w:cstheme="minorHAnsi"/>
          <w:b/>
          <w:color w:val="auto"/>
          <w:sz w:val="24"/>
          <w:szCs w:val="24"/>
        </w:rPr>
        <w:t>15. Partes Relacionadas:</w:t>
      </w:r>
      <w:bookmarkEnd w:id="14"/>
    </w:p>
    <w:p w14:paraId="74A0A869"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Se debe establecer por escrito que no existen partes relacionadas que pudieran ejercer influencia significativa sobre la toma de decisiones financieras y operativas:</w:t>
      </w:r>
    </w:p>
    <w:p w14:paraId="5269B98E"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 xml:space="preserve">No existen partes relacionadas en el municipio de Salamanca, </w:t>
      </w:r>
      <w:proofErr w:type="spellStart"/>
      <w:r w:rsidRPr="00500F76">
        <w:rPr>
          <w:rFonts w:cstheme="minorHAnsi"/>
          <w:sz w:val="24"/>
          <w:szCs w:val="24"/>
        </w:rPr>
        <w:t>Gto</w:t>
      </w:r>
      <w:proofErr w:type="spellEnd"/>
      <w:r w:rsidRPr="00500F76">
        <w:rPr>
          <w:rFonts w:cstheme="minorHAnsi"/>
          <w:sz w:val="24"/>
          <w:szCs w:val="24"/>
        </w:rPr>
        <w:t>.</w:t>
      </w:r>
    </w:p>
    <w:p w14:paraId="54A3BB5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F20956D" w14:textId="047C5FB0" w:rsidR="00B507AB" w:rsidRPr="00500F76" w:rsidRDefault="00B507AB" w:rsidP="00122ABE">
      <w:pPr>
        <w:pStyle w:val="Ttulo2"/>
        <w:rPr>
          <w:rFonts w:cstheme="minorHAnsi"/>
          <w:sz w:val="24"/>
          <w:szCs w:val="24"/>
        </w:rPr>
      </w:pPr>
      <w:bookmarkStart w:id="15" w:name="_Toc161472881"/>
      <w:r w:rsidRPr="00500F76">
        <w:rPr>
          <w:rFonts w:asciiTheme="minorHAnsi" w:hAnsiTheme="minorHAnsi" w:cstheme="minorHAnsi"/>
          <w:b/>
          <w:color w:val="auto"/>
          <w:sz w:val="24"/>
          <w:szCs w:val="24"/>
        </w:rPr>
        <w:t>16. Responsabilidad Sobre la Presentación Razonable de la Información Contable:</w:t>
      </w:r>
      <w:bookmarkEnd w:id="15"/>
    </w:p>
    <w:p w14:paraId="6FF83AEE" w14:textId="7350821A" w:rsidR="00B507AB" w:rsidRPr="00500F76" w:rsidRDefault="00B507AB" w:rsidP="00973110">
      <w:pPr>
        <w:tabs>
          <w:tab w:val="left" w:leader="underscore" w:pos="9639"/>
        </w:tabs>
        <w:spacing w:after="0" w:line="240" w:lineRule="auto"/>
        <w:jc w:val="both"/>
        <w:rPr>
          <w:rFonts w:cstheme="minorHAnsi"/>
          <w:sz w:val="24"/>
          <w:szCs w:val="24"/>
        </w:rPr>
      </w:pPr>
      <w:r w:rsidRPr="00500F76">
        <w:rPr>
          <w:rFonts w:cstheme="minorHAnsi"/>
          <w:sz w:val="24"/>
          <w:szCs w:val="24"/>
        </w:rPr>
        <w:t xml:space="preserve">La Información Contable deberá estar firmada en cada página de </w:t>
      </w:r>
      <w:r w:rsidR="005B3ADC" w:rsidRPr="00500F76">
        <w:rPr>
          <w:rFonts w:cstheme="minorHAnsi"/>
          <w:sz w:val="24"/>
          <w:szCs w:val="24"/>
        </w:rPr>
        <w:t>esta</w:t>
      </w:r>
      <w:r w:rsidRPr="00500F76">
        <w:rPr>
          <w:rFonts w:cstheme="minorHAnsi"/>
          <w:sz w:val="24"/>
          <w:szCs w:val="24"/>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1298E7F5" w14:textId="77777777" w:rsidR="005B3ADC" w:rsidRPr="005B3ADC" w:rsidRDefault="005B3ADC" w:rsidP="005B3ADC">
      <w:pPr>
        <w:pStyle w:val="Sinespaciado"/>
        <w:jc w:val="both"/>
        <w:rPr>
          <w:rFonts w:cstheme="minorHAnsi"/>
          <w:sz w:val="24"/>
          <w:szCs w:val="24"/>
        </w:rPr>
      </w:pPr>
    </w:p>
    <w:p w14:paraId="17AC042F" w14:textId="38B60483" w:rsidR="005B3ADC" w:rsidRPr="005B3ADC" w:rsidRDefault="005B3ADC" w:rsidP="005B3ADC">
      <w:pPr>
        <w:pStyle w:val="Sinespaciado"/>
        <w:jc w:val="both"/>
        <w:rPr>
          <w:rFonts w:cstheme="minorHAnsi"/>
          <w:sz w:val="24"/>
          <w:szCs w:val="24"/>
        </w:rPr>
      </w:pPr>
      <w:r w:rsidRPr="005B3ADC">
        <w:rPr>
          <w:rFonts w:cstheme="minorHAnsi"/>
          <w:sz w:val="24"/>
          <w:szCs w:val="24"/>
        </w:rPr>
        <w:t xml:space="preserve">Los Estados Financieros son firmados por </w:t>
      </w:r>
      <w:r>
        <w:rPr>
          <w:rFonts w:cstheme="minorHAnsi"/>
          <w:sz w:val="24"/>
          <w:szCs w:val="24"/>
        </w:rPr>
        <w:t>e</w:t>
      </w:r>
      <w:r w:rsidRPr="005B3ADC">
        <w:rPr>
          <w:rFonts w:cstheme="minorHAnsi"/>
          <w:sz w:val="24"/>
          <w:szCs w:val="24"/>
        </w:rPr>
        <w:t>l Tesorer</w:t>
      </w:r>
      <w:r>
        <w:rPr>
          <w:rFonts w:cstheme="minorHAnsi"/>
          <w:sz w:val="24"/>
          <w:szCs w:val="24"/>
        </w:rPr>
        <w:t>o</w:t>
      </w:r>
      <w:r w:rsidRPr="005B3ADC">
        <w:rPr>
          <w:rFonts w:cstheme="minorHAnsi"/>
          <w:sz w:val="24"/>
          <w:szCs w:val="24"/>
        </w:rPr>
        <w:t xml:space="preserve"> Municipal y el </w:t>
      </w:r>
      <w:proofErr w:type="gramStart"/>
      <w:r w:rsidRPr="005B3ADC">
        <w:rPr>
          <w:rFonts w:cstheme="minorHAnsi"/>
          <w:sz w:val="24"/>
          <w:szCs w:val="24"/>
        </w:rPr>
        <w:t>Presidente</w:t>
      </w:r>
      <w:proofErr w:type="gramEnd"/>
      <w:r w:rsidRPr="005B3ADC">
        <w:rPr>
          <w:rFonts w:cstheme="minorHAnsi"/>
          <w:sz w:val="24"/>
          <w:szCs w:val="24"/>
        </w:rPr>
        <w:t xml:space="preserve"> Municipal, de acuerdo con la normatividad vigente. </w:t>
      </w:r>
    </w:p>
    <w:p w14:paraId="3D293FBD" w14:textId="77777777" w:rsidR="005B3ADC" w:rsidRPr="005B3ADC" w:rsidRDefault="005B3ADC" w:rsidP="005B3ADC">
      <w:pPr>
        <w:pStyle w:val="Sinespaciado"/>
        <w:jc w:val="both"/>
        <w:rPr>
          <w:rFonts w:cstheme="minorHAnsi"/>
        </w:rPr>
      </w:pPr>
    </w:p>
    <w:p w14:paraId="727F0621" w14:textId="77777777" w:rsidR="005B3ADC" w:rsidRPr="005B3ADC" w:rsidRDefault="005B3ADC" w:rsidP="005B3ADC">
      <w:pPr>
        <w:pStyle w:val="Sinespaciado"/>
        <w:jc w:val="both"/>
        <w:rPr>
          <w:rFonts w:cstheme="minorHAnsi"/>
        </w:rPr>
      </w:pPr>
    </w:p>
    <w:p w14:paraId="0E1B2357" w14:textId="77777777" w:rsidR="005B3ADC" w:rsidRDefault="005B3ADC" w:rsidP="005B3ADC">
      <w:pPr>
        <w:pStyle w:val="Sinespaciado"/>
        <w:jc w:val="center"/>
        <w:rPr>
          <w:rFonts w:ascii="Arial Narrow" w:hAnsi="Arial Narrow" w:cs="Arial"/>
        </w:rPr>
      </w:pPr>
    </w:p>
    <w:p w14:paraId="2BCCC35A" w14:textId="77777777" w:rsidR="005B3ADC" w:rsidRDefault="005B3ADC" w:rsidP="005B3ADC">
      <w:pPr>
        <w:pStyle w:val="Sinespaciado"/>
        <w:jc w:val="center"/>
        <w:rPr>
          <w:rFonts w:ascii="Arial Narrow" w:hAnsi="Arial Narrow" w:cs="Arial"/>
        </w:rPr>
      </w:pPr>
    </w:p>
    <w:p w14:paraId="64DA447D" w14:textId="77777777" w:rsidR="005B3ADC" w:rsidRDefault="005B3ADC" w:rsidP="005B3ADC">
      <w:pPr>
        <w:pStyle w:val="Sinespaciado"/>
        <w:jc w:val="center"/>
        <w:rPr>
          <w:rFonts w:ascii="Arial Narrow" w:hAnsi="Arial Narrow" w:cs="Arial"/>
        </w:rPr>
      </w:pPr>
    </w:p>
    <w:p w14:paraId="0BE9C768" w14:textId="77777777" w:rsidR="005B3ADC" w:rsidRPr="008542C3" w:rsidRDefault="005B3ADC" w:rsidP="005B3ADC">
      <w:pPr>
        <w:pStyle w:val="Sinespaciado"/>
        <w:jc w:val="center"/>
        <w:rPr>
          <w:rFonts w:ascii="Arial Narrow" w:hAnsi="Arial Narrow" w:cs="Arial"/>
        </w:rPr>
      </w:pPr>
    </w:p>
    <w:tbl>
      <w:tblPr>
        <w:tblW w:w="9039" w:type="dxa"/>
        <w:tblLook w:val="04A0" w:firstRow="1" w:lastRow="0" w:firstColumn="1" w:lastColumn="0" w:noHBand="0" w:noVBand="1"/>
      </w:tblPr>
      <w:tblGrid>
        <w:gridCol w:w="5954"/>
        <w:gridCol w:w="412"/>
        <w:gridCol w:w="2673"/>
      </w:tblGrid>
      <w:tr w:rsidR="005B3ADC" w:rsidRPr="008542C3" w14:paraId="06DF9A89" w14:textId="77777777" w:rsidTr="00711472">
        <w:trPr>
          <w:trHeight w:val="296"/>
        </w:trPr>
        <w:tc>
          <w:tcPr>
            <w:tcW w:w="3794" w:type="dxa"/>
          </w:tcPr>
          <w:p w14:paraId="4227841E" w14:textId="77777777" w:rsidR="005B3ADC" w:rsidRDefault="005B3ADC" w:rsidP="009251F4">
            <w:pPr>
              <w:pStyle w:val="Sinespaciado"/>
              <w:pBdr>
                <w:bottom w:val="single" w:sz="12" w:space="1" w:color="auto"/>
              </w:pBdr>
              <w:jc w:val="center"/>
            </w:pPr>
          </w:p>
          <w:p w14:paraId="01043FA1" w14:textId="77777777" w:rsidR="005B3ADC" w:rsidRPr="00FF0FB6" w:rsidRDefault="005B3ADC" w:rsidP="009251F4">
            <w:pPr>
              <w:pStyle w:val="Sinespaciado"/>
              <w:jc w:val="center"/>
              <w:rPr>
                <w:b/>
                <w:sz w:val="32"/>
                <w:szCs w:val="32"/>
              </w:rPr>
            </w:pPr>
            <w:r>
              <w:rPr>
                <w:b/>
                <w:sz w:val="32"/>
                <w:szCs w:val="32"/>
              </w:rPr>
              <w:t>C.P. Pedro Rojas Buenrrostro</w:t>
            </w:r>
          </w:p>
          <w:p w14:paraId="1B09B6F7" w14:textId="77777777" w:rsidR="005B3ADC" w:rsidRDefault="005B3ADC" w:rsidP="009251F4">
            <w:pPr>
              <w:pStyle w:val="Sinespaciado"/>
              <w:jc w:val="center"/>
              <w:rPr>
                <w:b/>
                <w:sz w:val="32"/>
                <w:szCs w:val="32"/>
              </w:rPr>
            </w:pPr>
            <w:r w:rsidRPr="00FF0FB6">
              <w:rPr>
                <w:b/>
                <w:sz w:val="32"/>
                <w:szCs w:val="32"/>
              </w:rPr>
              <w:t>T</w:t>
            </w:r>
            <w:r>
              <w:rPr>
                <w:b/>
                <w:sz w:val="32"/>
                <w:szCs w:val="32"/>
              </w:rPr>
              <w:t>esorero</w:t>
            </w:r>
            <w:r w:rsidRPr="00FF0FB6">
              <w:rPr>
                <w:b/>
                <w:sz w:val="32"/>
                <w:szCs w:val="32"/>
              </w:rPr>
              <w:t xml:space="preserve"> M</w:t>
            </w:r>
            <w:r>
              <w:rPr>
                <w:b/>
                <w:sz w:val="32"/>
                <w:szCs w:val="32"/>
              </w:rPr>
              <w:t>unicipal</w:t>
            </w:r>
          </w:p>
          <w:p w14:paraId="5EBCF367" w14:textId="77777777" w:rsidR="005B3ADC" w:rsidRDefault="005B3ADC" w:rsidP="009251F4">
            <w:pPr>
              <w:pStyle w:val="Sinespaciado"/>
              <w:jc w:val="center"/>
              <w:rPr>
                <w:b/>
                <w:sz w:val="32"/>
                <w:szCs w:val="32"/>
              </w:rPr>
            </w:pPr>
          </w:p>
          <w:p w14:paraId="11D29B50" w14:textId="77777777" w:rsidR="005B3ADC" w:rsidRDefault="005B3ADC" w:rsidP="009251F4">
            <w:pPr>
              <w:pStyle w:val="Sinespaciado"/>
              <w:jc w:val="center"/>
              <w:rPr>
                <w:b/>
                <w:sz w:val="32"/>
                <w:szCs w:val="32"/>
              </w:rPr>
            </w:pPr>
          </w:p>
          <w:p w14:paraId="3879E8CE" w14:textId="77777777" w:rsidR="005B3ADC" w:rsidRDefault="005B3ADC" w:rsidP="009251F4">
            <w:pPr>
              <w:pStyle w:val="Sinespaciado"/>
              <w:jc w:val="center"/>
              <w:rPr>
                <w:b/>
                <w:sz w:val="32"/>
                <w:szCs w:val="32"/>
              </w:rPr>
            </w:pPr>
          </w:p>
          <w:p w14:paraId="6840940B" w14:textId="77777777" w:rsidR="005B3ADC" w:rsidRDefault="005B3ADC" w:rsidP="009251F4">
            <w:pPr>
              <w:pStyle w:val="Sinespaciado"/>
              <w:jc w:val="center"/>
              <w:rPr>
                <w:b/>
                <w:sz w:val="32"/>
                <w:szCs w:val="32"/>
              </w:rPr>
            </w:pPr>
          </w:p>
          <w:p w14:paraId="579D029C" w14:textId="77777777" w:rsidR="005B3ADC" w:rsidRDefault="005B3ADC" w:rsidP="009251F4">
            <w:pPr>
              <w:pStyle w:val="Sinespaciado"/>
              <w:jc w:val="center"/>
              <w:rPr>
                <w:b/>
                <w:sz w:val="32"/>
                <w:szCs w:val="32"/>
              </w:rPr>
            </w:pPr>
          </w:p>
          <w:p w14:paraId="3D79FD81" w14:textId="77777777" w:rsidR="005B3ADC" w:rsidRDefault="005B3ADC" w:rsidP="009251F4">
            <w:pPr>
              <w:pStyle w:val="Sinespaciado"/>
              <w:jc w:val="center"/>
              <w:rPr>
                <w:b/>
                <w:sz w:val="32"/>
                <w:szCs w:val="32"/>
              </w:rPr>
            </w:pPr>
            <w:r>
              <w:rPr>
                <w:b/>
                <w:sz w:val="32"/>
                <w:szCs w:val="32"/>
              </w:rPr>
              <w:t>____________________________________</w:t>
            </w:r>
          </w:p>
          <w:p w14:paraId="0BFF07BF" w14:textId="77777777" w:rsidR="005B3ADC" w:rsidRDefault="005B3ADC" w:rsidP="009251F4">
            <w:pPr>
              <w:pStyle w:val="Sinespaciado"/>
              <w:jc w:val="center"/>
              <w:rPr>
                <w:b/>
                <w:sz w:val="32"/>
                <w:szCs w:val="32"/>
              </w:rPr>
            </w:pPr>
            <w:r>
              <w:rPr>
                <w:b/>
                <w:sz w:val="32"/>
                <w:szCs w:val="32"/>
              </w:rPr>
              <w:t>Lic. Julio César Ernesto Prieto Gallardo</w:t>
            </w:r>
          </w:p>
          <w:p w14:paraId="51D8E19C" w14:textId="77777777" w:rsidR="005B3ADC" w:rsidRDefault="005B3ADC" w:rsidP="009251F4">
            <w:pPr>
              <w:pStyle w:val="Sinespaciado"/>
              <w:jc w:val="center"/>
              <w:rPr>
                <w:b/>
                <w:sz w:val="32"/>
                <w:szCs w:val="32"/>
              </w:rPr>
            </w:pPr>
            <w:r>
              <w:rPr>
                <w:b/>
                <w:sz w:val="32"/>
                <w:szCs w:val="32"/>
              </w:rPr>
              <w:t>Presidente Municipal</w:t>
            </w:r>
          </w:p>
          <w:p w14:paraId="0853F27F" w14:textId="77777777" w:rsidR="005B3ADC" w:rsidRDefault="005B3ADC" w:rsidP="009251F4">
            <w:pPr>
              <w:pStyle w:val="Sinespaciado"/>
              <w:jc w:val="center"/>
              <w:rPr>
                <w:b/>
                <w:sz w:val="32"/>
                <w:szCs w:val="32"/>
              </w:rPr>
            </w:pPr>
          </w:p>
          <w:p w14:paraId="178A96EE" w14:textId="77777777" w:rsidR="005B3ADC" w:rsidRDefault="005B3ADC" w:rsidP="009251F4">
            <w:pPr>
              <w:pStyle w:val="Sinespaciado"/>
              <w:jc w:val="center"/>
              <w:rPr>
                <w:b/>
                <w:sz w:val="32"/>
                <w:szCs w:val="32"/>
              </w:rPr>
            </w:pPr>
          </w:p>
          <w:p w14:paraId="4822CA8D" w14:textId="7310778F" w:rsidR="005B3ADC" w:rsidRPr="008542C3" w:rsidRDefault="005B3ADC" w:rsidP="009251F4">
            <w:pPr>
              <w:pStyle w:val="Sinespaciado"/>
              <w:jc w:val="center"/>
              <w:rPr>
                <w:rFonts w:ascii="Arial Narrow" w:eastAsia="Times New Roman" w:hAnsi="Arial Narrow" w:cs="Arial"/>
                <w:b/>
                <w:color w:val="000000"/>
                <w:lang w:eastAsia="es-MX"/>
              </w:rPr>
            </w:pPr>
          </w:p>
        </w:tc>
        <w:tc>
          <w:tcPr>
            <w:tcW w:w="567" w:type="dxa"/>
          </w:tcPr>
          <w:p w14:paraId="79C159C3" w14:textId="77777777" w:rsidR="005B3ADC" w:rsidRPr="008542C3" w:rsidRDefault="005B3ADC" w:rsidP="005B3ADC">
            <w:pPr>
              <w:jc w:val="center"/>
              <w:rPr>
                <w:rFonts w:ascii="Arial Narrow" w:eastAsia="Times New Roman" w:hAnsi="Arial Narrow" w:cs="Arial"/>
                <w:b/>
                <w:color w:val="000000"/>
                <w:lang w:eastAsia="es-MX"/>
              </w:rPr>
            </w:pPr>
          </w:p>
          <w:p w14:paraId="099D862E" w14:textId="77777777" w:rsidR="005B3ADC" w:rsidRPr="008542C3" w:rsidRDefault="005B3ADC" w:rsidP="005B3ADC">
            <w:pPr>
              <w:jc w:val="center"/>
              <w:rPr>
                <w:rFonts w:ascii="Arial Narrow" w:eastAsia="Times New Roman" w:hAnsi="Arial Narrow" w:cs="Arial"/>
                <w:b/>
                <w:color w:val="000000"/>
                <w:lang w:eastAsia="es-MX"/>
              </w:rPr>
            </w:pPr>
          </w:p>
          <w:p w14:paraId="7B313B65" w14:textId="77777777" w:rsidR="005B3ADC" w:rsidRPr="008542C3" w:rsidRDefault="005B3ADC" w:rsidP="005B3ADC">
            <w:pPr>
              <w:jc w:val="center"/>
              <w:rPr>
                <w:rFonts w:ascii="Arial Narrow" w:eastAsia="Times New Roman" w:hAnsi="Arial Narrow" w:cs="Arial"/>
                <w:b/>
                <w:color w:val="000000"/>
                <w:lang w:eastAsia="es-MX"/>
              </w:rPr>
            </w:pPr>
          </w:p>
          <w:p w14:paraId="2AC083BC" w14:textId="77777777" w:rsidR="005B3ADC" w:rsidRPr="008542C3" w:rsidRDefault="005B3ADC" w:rsidP="005B3ADC">
            <w:pPr>
              <w:jc w:val="center"/>
              <w:rPr>
                <w:rFonts w:ascii="Arial Narrow" w:eastAsia="Times New Roman" w:hAnsi="Arial Narrow" w:cs="Arial"/>
                <w:b/>
                <w:color w:val="000000"/>
                <w:lang w:eastAsia="es-MX"/>
              </w:rPr>
            </w:pPr>
          </w:p>
          <w:p w14:paraId="368A8875" w14:textId="77777777" w:rsidR="005B3ADC" w:rsidRPr="008542C3" w:rsidRDefault="005B3ADC" w:rsidP="005B3ADC">
            <w:pPr>
              <w:jc w:val="center"/>
              <w:rPr>
                <w:rFonts w:ascii="Arial Narrow" w:eastAsia="Times New Roman" w:hAnsi="Arial Narrow" w:cs="Arial"/>
                <w:b/>
                <w:color w:val="000000"/>
                <w:lang w:eastAsia="es-MX"/>
              </w:rPr>
            </w:pPr>
          </w:p>
        </w:tc>
        <w:tc>
          <w:tcPr>
            <w:tcW w:w="4678" w:type="dxa"/>
            <w:vAlign w:val="bottom"/>
          </w:tcPr>
          <w:p w14:paraId="7BA1BD14" w14:textId="77777777" w:rsidR="005B3ADC" w:rsidRPr="008542C3" w:rsidRDefault="005B3ADC" w:rsidP="005B3ADC">
            <w:pPr>
              <w:spacing w:after="0" w:line="240" w:lineRule="auto"/>
              <w:jc w:val="center"/>
              <w:rPr>
                <w:rFonts w:ascii="Arial Narrow" w:hAnsi="Arial Narrow" w:cs="Arial"/>
                <w:b/>
                <w:color w:val="000000"/>
                <w:lang w:eastAsia="es-MX"/>
              </w:rPr>
            </w:pPr>
          </w:p>
        </w:tc>
      </w:tr>
      <w:tr w:rsidR="005B3ADC" w:rsidRPr="008542C3" w14:paraId="7724F63C" w14:textId="77777777" w:rsidTr="00711472">
        <w:trPr>
          <w:trHeight w:val="296"/>
        </w:trPr>
        <w:tc>
          <w:tcPr>
            <w:tcW w:w="3794" w:type="dxa"/>
          </w:tcPr>
          <w:p w14:paraId="4B382D65" w14:textId="77777777" w:rsidR="005B3ADC" w:rsidRDefault="005B3ADC" w:rsidP="00711472">
            <w:pPr>
              <w:pStyle w:val="Sinespaciado"/>
              <w:jc w:val="center"/>
            </w:pPr>
          </w:p>
        </w:tc>
        <w:tc>
          <w:tcPr>
            <w:tcW w:w="567" w:type="dxa"/>
          </w:tcPr>
          <w:p w14:paraId="45325B4D" w14:textId="77777777" w:rsidR="005B3ADC" w:rsidRPr="008542C3" w:rsidRDefault="005B3ADC" w:rsidP="00711472">
            <w:pPr>
              <w:jc w:val="center"/>
              <w:rPr>
                <w:rFonts w:ascii="Arial Narrow" w:eastAsia="Times New Roman" w:hAnsi="Arial Narrow" w:cs="Arial"/>
                <w:b/>
                <w:color w:val="000000"/>
                <w:lang w:eastAsia="es-MX"/>
              </w:rPr>
            </w:pPr>
          </w:p>
        </w:tc>
        <w:tc>
          <w:tcPr>
            <w:tcW w:w="4678" w:type="dxa"/>
            <w:vAlign w:val="bottom"/>
          </w:tcPr>
          <w:p w14:paraId="37E56A1F" w14:textId="77777777" w:rsidR="005B3ADC" w:rsidRPr="008542C3" w:rsidRDefault="005B3ADC" w:rsidP="00711472">
            <w:pPr>
              <w:spacing w:after="0" w:line="240" w:lineRule="auto"/>
              <w:jc w:val="center"/>
              <w:rPr>
                <w:rFonts w:ascii="Arial Narrow" w:hAnsi="Arial Narrow" w:cs="Arial"/>
                <w:b/>
                <w:color w:val="000000"/>
                <w:lang w:eastAsia="es-MX"/>
              </w:rPr>
            </w:pPr>
          </w:p>
        </w:tc>
      </w:tr>
    </w:tbl>
    <w:p w14:paraId="600746DE" w14:textId="77777777" w:rsidR="005B3ADC" w:rsidRPr="004B5915" w:rsidRDefault="005B3ADC" w:rsidP="005B3ADC">
      <w:pPr>
        <w:rPr>
          <w:u w:val="single"/>
        </w:rPr>
      </w:pPr>
    </w:p>
    <w:sectPr w:rsidR="005B3ADC" w:rsidRPr="004B5915" w:rsidSect="00D46EC5">
      <w:headerReference w:type="even" r:id="rId9"/>
      <w:headerReference w:type="default" r:id="rId10"/>
      <w:footerReference w:type="even" r:id="rId11"/>
      <w:footerReference w:type="default" r:id="rId12"/>
      <w:headerReference w:type="first" r:id="rId13"/>
      <w:footerReference w:type="first" r:id="rId14"/>
      <w:pgSz w:w="12240" w:h="15840" w:code="1"/>
      <w:pgMar w:top="1531"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C022" w14:textId="77777777" w:rsidR="004A07A7" w:rsidRDefault="004A07A7" w:rsidP="00921F42">
      <w:pPr>
        <w:spacing w:after="0" w:line="240" w:lineRule="auto"/>
      </w:pPr>
      <w:r>
        <w:separator/>
      </w:r>
    </w:p>
  </w:endnote>
  <w:endnote w:type="continuationSeparator" w:id="0">
    <w:p w14:paraId="426D382F" w14:textId="77777777" w:rsidR="004A07A7" w:rsidRDefault="004A07A7"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72C5" w14:textId="77777777" w:rsidR="00585965" w:rsidRDefault="005859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0E4" w14:textId="5DB8B637" w:rsidR="00921F42" w:rsidRDefault="004B5915">
    <w:pPr>
      <w:pStyle w:val="Piedepgina"/>
    </w:pPr>
    <w:r>
      <w:rPr>
        <w:noProof/>
        <w:u w:val="single"/>
      </w:rPr>
      <w:drawing>
        <wp:anchor distT="0" distB="0" distL="114300" distR="114300" simplePos="0" relativeHeight="251669504" behindDoc="0" locked="0" layoutInCell="1" allowOverlap="1" wp14:anchorId="0C0DA250" wp14:editId="690C8C29">
          <wp:simplePos x="0" y="0"/>
          <wp:positionH relativeFrom="margin">
            <wp:align>center</wp:align>
          </wp:positionH>
          <wp:positionV relativeFrom="paragraph">
            <wp:posOffset>-222885</wp:posOffset>
          </wp:positionV>
          <wp:extent cx="7982840" cy="9277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84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D99" w:rsidRPr="00C01DAE">
      <w:rPr>
        <w:noProof/>
        <w:lang w:eastAsia="es-MX"/>
      </w:rPr>
      <mc:AlternateContent>
        <mc:Choice Requires="wps">
          <w:drawing>
            <wp:anchor distT="45720" distB="45720" distL="114300" distR="114300" simplePos="0" relativeHeight="251670528" behindDoc="0" locked="0" layoutInCell="1" allowOverlap="1" wp14:anchorId="20715A6E" wp14:editId="2169E394">
              <wp:simplePos x="0" y="0"/>
              <wp:positionH relativeFrom="margin">
                <wp:align>center</wp:align>
              </wp:positionH>
              <wp:positionV relativeFrom="paragraph">
                <wp:posOffset>-584835</wp:posOffset>
              </wp:positionV>
              <wp:extent cx="3762375" cy="361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61950"/>
                      </a:xfrm>
                      <a:prstGeom prst="rect">
                        <a:avLst/>
                      </a:prstGeom>
                      <a:noFill/>
                      <a:ln w="9525">
                        <a:noFill/>
                        <a:miter lim="800000"/>
                        <a:headEnd/>
                        <a:tailEnd/>
                      </a:ln>
                    </wps:spPr>
                    <wps:txb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15A6E" id="_x0000_t202" coordsize="21600,21600" o:spt="202" path="m,l,21600r21600,l21600,xe">
              <v:stroke joinstyle="miter"/>
              <v:path gradientshapeok="t" o:connecttype="rect"/>
            </v:shapetype>
            <v:shape id="Cuadro de texto 2" o:spid="_x0000_s1026" type="#_x0000_t202" style="position:absolute;margin-left:0;margin-top:-46.05pt;width:296.25pt;height:28.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" filled="f" stroked="f">
              <v:textbo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v:textbox>
              <w10:wrap anchorx="margin"/>
            </v:shape>
          </w:pict>
        </mc:Fallback>
      </mc:AlternateContent>
    </w:r>
  </w:p>
  <w:p w14:paraId="2B968CF2" w14:textId="50219AF8" w:rsidR="00921F42" w:rsidRDefault="00C3679D">
    <w:pPr>
      <w:pStyle w:val="Piedepgina"/>
    </w:pPr>
    <w:r>
      <w:rPr>
        <w:noProof/>
      </w:rPr>
      <w:ptab w:relativeTo="margin" w:alignment="lef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9E1E" w14:textId="77777777" w:rsidR="00585965" w:rsidRDefault="00585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D846" w14:textId="77777777" w:rsidR="004A07A7" w:rsidRDefault="004A07A7" w:rsidP="00921F42">
      <w:pPr>
        <w:spacing w:after="0" w:line="240" w:lineRule="auto"/>
      </w:pPr>
      <w:r>
        <w:separator/>
      </w:r>
    </w:p>
  </w:footnote>
  <w:footnote w:type="continuationSeparator" w:id="0">
    <w:p w14:paraId="1D0925D4" w14:textId="77777777" w:rsidR="004A07A7" w:rsidRDefault="004A07A7"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A0B" w14:textId="1D816A20" w:rsidR="000237AB" w:rsidRDefault="00000000">
    <w:pPr>
      <w:pStyle w:val="Encabezado"/>
    </w:pPr>
    <w:r>
      <w:rPr>
        <w:noProof/>
      </w:rPr>
      <w:pict w14:anchorId="08D11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2" o:spid="_x0000_s1032" type="#_x0000_t75" style="position:absolute;margin-left:0;margin-top:0;width:634.3pt;height:831.05pt;z-index:-251642880;mso-position-horizontal:center;mso-position-horizontal-relative:margin;mso-position-vertical:center;mso-position-vertical-relative:margin" o:allowincell="f">
          <v:imagedata r:id="rId1" o:title="Fondo Hoja Membret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D18E" w14:textId="2B759E6F" w:rsidR="00921F42" w:rsidRDefault="00E56F1E">
    <w:pPr>
      <w:pStyle w:val="Encabezado"/>
    </w:pPr>
    <w:r>
      <w:rPr>
        <w:noProof/>
      </w:rPr>
      <w:drawing>
        <wp:anchor distT="0" distB="0" distL="114300" distR="114300" simplePos="0" relativeHeight="251678718" behindDoc="0" locked="0" layoutInCell="1" allowOverlap="1" wp14:anchorId="69E2F0AC" wp14:editId="5AE88933">
          <wp:simplePos x="0" y="0"/>
          <wp:positionH relativeFrom="column">
            <wp:posOffset>22860</wp:posOffset>
          </wp:positionH>
          <wp:positionV relativeFrom="paragraph">
            <wp:posOffset>1905</wp:posOffset>
          </wp:positionV>
          <wp:extent cx="2705100" cy="895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anchor>
      </w:drawing>
    </w:r>
    <w:r w:rsidR="00B22909">
      <w:rPr>
        <w:noProof/>
      </w:rPr>
      <w:drawing>
        <wp:anchor distT="0" distB="0" distL="114300" distR="114300" simplePos="0" relativeHeight="251677183" behindDoc="1" locked="0" layoutInCell="1" allowOverlap="1" wp14:anchorId="55B5A68D" wp14:editId="643C9D8D">
          <wp:simplePos x="0" y="0"/>
          <wp:positionH relativeFrom="page">
            <wp:align>right</wp:align>
          </wp:positionH>
          <wp:positionV relativeFrom="paragraph">
            <wp:posOffset>-361950</wp:posOffset>
          </wp:positionV>
          <wp:extent cx="7772390" cy="48577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39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lang w:eastAsia="es-MX"/>
      </w:rPr>
      <w:pict w14:anchorId="5B902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3" o:spid="_x0000_s1033" type="#_x0000_t75" style="position:absolute;margin-left:0;margin-top:0;width:634.3pt;height:831.05pt;z-index:-251641856;mso-position-horizontal:center;mso-position-horizontal-relative:margin;mso-position-vertical:center;mso-position-vertical-relative:margin" o:allowincell="f">
          <v:imagedata r:id="rId3" o:title="Fondo Hoja Membrete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9032" w14:textId="448F1306" w:rsidR="000237AB" w:rsidRDefault="00000000">
    <w:pPr>
      <w:pStyle w:val="Encabezado"/>
    </w:pPr>
    <w:r>
      <w:rPr>
        <w:noProof/>
      </w:rPr>
      <w:pict w14:anchorId="3FD9B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1" o:spid="_x0000_s1031" type="#_x0000_t75" style="position:absolute;margin-left:0;margin-top:0;width:634.3pt;height:831.05pt;z-index:-251643904;mso-position-horizontal:center;mso-position-horizontal-relative:margin;mso-position-vertical:center;mso-position-vertical-relative:margin" o:allowincell="f">
          <v:imagedata r:id="rId1" o:title="Fondo Hoja Membret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9B4"/>
    <w:multiLevelType w:val="hybridMultilevel"/>
    <w:tmpl w:val="9D8EEC32"/>
    <w:lvl w:ilvl="0" w:tplc="E87EE274">
      <w:start w:val="2009"/>
      <w:numFmt w:val="bullet"/>
      <w:lvlText w:val="-"/>
      <w:lvlJc w:val="left"/>
      <w:pPr>
        <w:ind w:left="720" w:hanging="360"/>
      </w:pPr>
      <w:rPr>
        <w:rFonts w:ascii="Calibri" w:eastAsia="Times New Roman"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005E6"/>
    <w:multiLevelType w:val="hybridMultilevel"/>
    <w:tmpl w:val="1B002CC8"/>
    <w:lvl w:ilvl="0" w:tplc="9ECC80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4411E5"/>
    <w:multiLevelType w:val="hybridMultilevel"/>
    <w:tmpl w:val="751E857A"/>
    <w:lvl w:ilvl="0" w:tplc="080A000D">
      <w:start w:val="1"/>
      <w:numFmt w:val="bullet"/>
      <w:lvlText w:val=""/>
      <w:lvlJc w:val="left"/>
      <w:pPr>
        <w:ind w:left="1169" w:hanging="360"/>
      </w:pPr>
      <w:rPr>
        <w:rFonts w:ascii="Wingdings" w:hAnsi="Wingdings" w:hint="default"/>
      </w:rPr>
    </w:lvl>
    <w:lvl w:ilvl="1" w:tplc="080A0003" w:tentative="1">
      <w:start w:val="1"/>
      <w:numFmt w:val="bullet"/>
      <w:lvlText w:val="o"/>
      <w:lvlJc w:val="left"/>
      <w:pPr>
        <w:ind w:left="1889" w:hanging="360"/>
      </w:pPr>
      <w:rPr>
        <w:rFonts w:ascii="Courier New" w:hAnsi="Courier New" w:cs="Courier New" w:hint="default"/>
      </w:rPr>
    </w:lvl>
    <w:lvl w:ilvl="2" w:tplc="080A0005" w:tentative="1">
      <w:start w:val="1"/>
      <w:numFmt w:val="bullet"/>
      <w:lvlText w:val=""/>
      <w:lvlJc w:val="left"/>
      <w:pPr>
        <w:ind w:left="2609" w:hanging="360"/>
      </w:pPr>
      <w:rPr>
        <w:rFonts w:ascii="Wingdings" w:hAnsi="Wingdings" w:hint="default"/>
      </w:rPr>
    </w:lvl>
    <w:lvl w:ilvl="3" w:tplc="080A0001" w:tentative="1">
      <w:start w:val="1"/>
      <w:numFmt w:val="bullet"/>
      <w:lvlText w:val=""/>
      <w:lvlJc w:val="left"/>
      <w:pPr>
        <w:ind w:left="3329" w:hanging="360"/>
      </w:pPr>
      <w:rPr>
        <w:rFonts w:ascii="Symbol" w:hAnsi="Symbol" w:hint="default"/>
      </w:rPr>
    </w:lvl>
    <w:lvl w:ilvl="4" w:tplc="080A0003" w:tentative="1">
      <w:start w:val="1"/>
      <w:numFmt w:val="bullet"/>
      <w:lvlText w:val="o"/>
      <w:lvlJc w:val="left"/>
      <w:pPr>
        <w:ind w:left="4049" w:hanging="360"/>
      </w:pPr>
      <w:rPr>
        <w:rFonts w:ascii="Courier New" w:hAnsi="Courier New" w:cs="Courier New" w:hint="default"/>
      </w:rPr>
    </w:lvl>
    <w:lvl w:ilvl="5" w:tplc="080A0005" w:tentative="1">
      <w:start w:val="1"/>
      <w:numFmt w:val="bullet"/>
      <w:lvlText w:val=""/>
      <w:lvlJc w:val="left"/>
      <w:pPr>
        <w:ind w:left="4769" w:hanging="360"/>
      </w:pPr>
      <w:rPr>
        <w:rFonts w:ascii="Wingdings" w:hAnsi="Wingdings" w:hint="default"/>
      </w:rPr>
    </w:lvl>
    <w:lvl w:ilvl="6" w:tplc="080A0001" w:tentative="1">
      <w:start w:val="1"/>
      <w:numFmt w:val="bullet"/>
      <w:lvlText w:val=""/>
      <w:lvlJc w:val="left"/>
      <w:pPr>
        <w:ind w:left="5489" w:hanging="360"/>
      </w:pPr>
      <w:rPr>
        <w:rFonts w:ascii="Symbol" w:hAnsi="Symbol" w:hint="default"/>
      </w:rPr>
    </w:lvl>
    <w:lvl w:ilvl="7" w:tplc="080A0003" w:tentative="1">
      <w:start w:val="1"/>
      <w:numFmt w:val="bullet"/>
      <w:lvlText w:val="o"/>
      <w:lvlJc w:val="left"/>
      <w:pPr>
        <w:ind w:left="6209" w:hanging="360"/>
      </w:pPr>
      <w:rPr>
        <w:rFonts w:ascii="Courier New" w:hAnsi="Courier New" w:cs="Courier New" w:hint="default"/>
      </w:rPr>
    </w:lvl>
    <w:lvl w:ilvl="8" w:tplc="080A0005" w:tentative="1">
      <w:start w:val="1"/>
      <w:numFmt w:val="bullet"/>
      <w:lvlText w:val=""/>
      <w:lvlJc w:val="left"/>
      <w:pPr>
        <w:ind w:left="6929" w:hanging="360"/>
      </w:pPr>
      <w:rPr>
        <w:rFonts w:ascii="Wingdings" w:hAnsi="Wingdings" w:hint="default"/>
      </w:rPr>
    </w:lvl>
  </w:abstractNum>
  <w:abstractNum w:abstractNumId="3"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FE6299"/>
    <w:multiLevelType w:val="hybridMultilevel"/>
    <w:tmpl w:val="B6D20BAA"/>
    <w:lvl w:ilvl="0" w:tplc="C57477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4402415">
    <w:abstractNumId w:val="3"/>
  </w:num>
  <w:num w:numId="2" w16cid:durableId="84764463">
    <w:abstractNumId w:val="2"/>
  </w:num>
  <w:num w:numId="3" w16cid:durableId="1116871946">
    <w:abstractNumId w:val="4"/>
  </w:num>
  <w:num w:numId="4" w16cid:durableId="60107731">
    <w:abstractNumId w:val="1"/>
  </w:num>
  <w:num w:numId="5" w16cid:durableId="1238857456">
    <w:abstractNumId w:val="5"/>
  </w:num>
  <w:num w:numId="6" w16cid:durableId="49414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09C3"/>
    <w:rsid w:val="000065DD"/>
    <w:rsid w:val="000237AB"/>
    <w:rsid w:val="00037A68"/>
    <w:rsid w:val="00042ED6"/>
    <w:rsid w:val="00064861"/>
    <w:rsid w:val="00081F0C"/>
    <w:rsid w:val="000957CA"/>
    <w:rsid w:val="000B3C66"/>
    <w:rsid w:val="000C0B3D"/>
    <w:rsid w:val="000C78F5"/>
    <w:rsid w:val="000D2687"/>
    <w:rsid w:val="000D41DA"/>
    <w:rsid w:val="000D4450"/>
    <w:rsid w:val="001036F6"/>
    <w:rsid w:val="00122ABE"/>
    <w:rsid w:val="0013742B"/>
    <w:rsid w:val="001A704D"/>
    <w:rsid w:val="001C0BDC"/>
    <w:rsid w:val="001C34A3"/>
    <w:rsid w:val="001E640F"/>
    <w:rsid w:val="001F5AC3"/>
    <w:rsid w:val="00214BAE"/>
    <w:rsid w:val="00264170"/>
    <w:rsid w:val="002805FE"/>
    <w:rsid w:val="00283F13"/>
    <w:rsid w:val="00286716"/>
    <w:rsid w:val="002970E9"/>
    <w:rsid w:val="002B1723"/>
    <w:rsid w:val="002F52E2"/>
    <w:rsid w:val="00305FE9"/>
    <w:rsid w:val="003144A9"/>
    <w:rsid w:val="003364F7"/>
    <w:rsid w:val="0034288D"/>
    <w:rsid w:val="00346859"/>
    <w:rsid w:val="00354D0B"/>
    <w:rsid w:val="00366476"/>
    <w:rsid w:val="003C01E7"/>
    <w:rsid w:val="003C5838"/>
    <w:rsid w:val="003F0282"/>
    <w:rsid w:val="003F3FEC"/>
    <w:rsid w:val="00414782"/>
    <w:rsid w:val="00440E53"/>
    <w:rsid w:val="00494432"/>
    <w:rsid w:val="004A07A7"/>
    <w:rsid w:val="004B5915"/>
    <w:rsid w:val="004D4EE3"/>
    <w:rsid w:val="004E4FB9"/>
    <w:rsid w:val="00500F76"/>
    <w:rsid w:val="00504549"/>
    <w:rsid w:val="0051262A"/>
    <w:rsid w:val="0053634A"/>
    <w:rsid w:val="00582D04"/>
    <w:rsid w:val="00585965"/>
    <w:rsid w:val="005B3ADC"/>
    <w:rsid w:val="005B769E"/>
    <w:rsid w:val="005C2886"/>
    <w:rsid w:val="005E1BFA"/>
    <w:rsid w:val="005F6167"/>
    <w:rsid w:val="00617FDA"/>
    <w:rsid w:val="0063165B"/>
    <w:rsid w:val="00632188"/>
    <w:rsid w:val="00632F40"/>
    <w:rsid w:val="006413B8"/>
    <w:rsid w:val="00653EBC"/>
    <w:rsid w:val="00671B10"/>
    <w:rsid w:val="00684F77"/>
    <w:rsid w:val="00697AA1"/>
    <w:rsid w:val="006A24E6"/>
    <w:rsid w:val="006B1A12"/>
    <w:rsid w:val="006C4E0D"/>
    <w:rsid w:val="006D2EB3"/>
    <w:rsid w:val="006D76AD"/>
    <w:rsid w:val="006E2D09"/>
    <w:rsid w:val="007B430A"/>
    <w:rsid w:val="007C31BC"/>
    <w:rsid w:val="007E0B0A"/>
    <w:rsid w:val="0080355B"/>
    <w:rsid w:val="00814C8D"/>
    <w:rsid w:val="008238DF"/>
    <w:rsid w:val="00825EDF"/>
    <w:rsid w:val="00830A93"/>
    <w:rsid w:val="00835213"/>
    <w:rsid w:val="008427AA"/>
    <w:rsid w:val="008668D3"/>
    <w:rsid w:val="008A1E6A"/>
    <w:rsid w:val="008C407C"/>
    <w:rsid w:val="00921F42"/>
    <w:rsid w:val="009251F4"/>
    <w:rsid w:val="00930DAB"/>
    <w:rsid w:val="00935236"/>
    <w:rsid w:val="00957521"/>
    <w:rsid w:val="00963A34"/>
    <w:rsid w:val="00973110"/>
    <w:rsid w:val="0097488B"/>
    <w:rsid w:val="00982DD5"/>
    <w:rsid w:val="009833A2"/>
    <w:rsid w:val="0098768D"/>
    <w:rsid w:val="009927EA"/>
    <w:rsid w:val="009927FD"/>
    <w:rsid w:val="009B2293"/>
    <w:rsid w:val="009D211A"/>
    <w:rsid w:val="009D46BC"/>
    <w:rsid w:val="009D57C9"/>
    <w:rsid w:val="009E623B"/>
    <w:rsid w:val="00A51AB5"/>
    <w:rsid w:val="00A75420"/>
    <w:rsid w:val="00A762CB"/>
    <w:rsid w:val="00AA737D"/>
    <w:rsid w:val="00AB648A"/>
    <w:rsid w:val="00AC6A36"/>
    <w:rsid w:val="00AE06D8"/>
    <w:rsid w:val="00AF3FF1"/>
    <w:rsid w:val="00B22909"/>
    <w:rsid w:val="00B31875"/>
    <w:rsid w:val="00B507AB"/>
    <w:rsid w:val="00B678F8"/>
    <w:rsid w:val="00BD5503"/>
    <w:rsid w:val="00C01DAE"/>
    <w:rsid w:val="00C04FE6"/>
    <w:rsid w:val="00C33159"/>
    <w:rsid w:val="00C34F58"/>
    <w:rsid w:val="00C3679D"/>
    <w:rsid w:val="00C377B1"/>
    <w:rsid w:val="00C45D21"/>
    <w:rsid w:val="00C750FE"/>
    <w:rsid w:val="00C82E8F"/>
    <w:rsid w:val="00CE4863"/>
    <w:rsid w:val="00CF352C"/>
    <w:rsid w:val="00D24200"/>
    <w:rsid w:val="00D255D7"/>
    <w:rsid w:val="00D46EC5"/>
    <w:rsid w:val="00D87BBA"/>
    <w:rsid w:val="00DA1D99"/>
    <w:rsid w:val="00DB2942"/>
    <w:rsid w:val="00DC0722"/>
    <w:rsid w:val="00DD566C"/>
    <w:rsid w:val="00DD6188"/>
    <w:rsid w:val="00DD67C6"/>
    <w:rsid w:val="00DF41D1"/>
    <w:rsid w:val="00E30125"/>
    <w:rsid w:val="00E5459A"/>
    <w:rsid w:val="00E56F1E"/>
    <w:rsid w:val="00E6520F"/>
    <w:rsid w:val="00E805BD"/>
    <w:rsid w:val="00EA5DFE"/>
    <w:rsid w:val="00F23464"/>
    <w:rsid w:val="00F26095"/>
    <w:rsid w:val="00F35C54"/>
    <w:rsid w:val="00F427D2"/>
    <w:rsid w:val="00F434F9"/>
    <w:rsid w:val="00F53F1E"/>
    <w:rsid w:val="00F66139"/>
    <w:rsid w:val="00F66890"/>
    <w:rsid w:val="00F7008E"/>
    <w:rsid w:val="00FD3138"/>
    <w:rsid w:val="00FF3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chartTrackingRefBased/>
  <w15:docId w15:val="{429B83F1-A788-4F1B-9D00-3E41DE20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B3"/>
    <w:pPr>
      <w:spacing w:after="200" w:line="276" w:lineRule="auto"/>
    </w:pPr>
  </w:style>
  <w:style w:type="paragraph" w:styleId="Ttulo1">
    <w:name w:val="heading 1"/>
    <w:basedOn w:val="Normal"/>
    <w:next w:val="Normal"/>
    <w:link w:val="Ttulo1Car"/>
    <w:uiPriority w:val="9"/>
    <w:qFormat/>
    <w:rsid w:val="00B507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507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Sinespaciado">
    <w:name w:val="No Spacing"/>
    <w:link w:val="SinespaciadoCar"/>
    <w:uiPriority w:val="1"/>
    <w:qFormat/>
    <w:rsid w:val="00081F0C"/>
    <w:pPr>
      <w:spacing w:after="0" w:line="240" w:lineRule="auto"/>
    </w:pPr>
  </w:style>
  <w:style w:type="character" w:customStyle="1" w:styleId="SinespaciadoCar">
    <w:name w:val="Sin espaciado Car"/>
    <w:link w:val="Sinespaciado"/>
    <w:uiPriority w:val="1"/>
    <w:locked/>
    <w:rsid w:val="00081F0C"/>
  </w:style>
  <w:style w:type="character" w:customStyle="1" w:styleId="estilo51">
    <w:name w:val="estilo51"/>
    <w:uiPriority w:val="99"/>
    <w:rsid w:val="00081F0C"/>
    <w:rPr>
      <w:rFonts w:cs="Times New Roman"/>
      <w:sz w:val="54"/>
      <w:szCs w:val="54"/>
    </w:rPr>
  </w:style>
  <w:style w:type="paragraph" w:styleId="Prrafodelista">
    <w:name w:val="List Paragraph"/>
    <w:basedOn w:val="Normal"/>
    <w:uiPriority w:val="34"/>
    <w:qFormat/>
    <w:rsid w:val="007B430A"/>
    <w:pPr>
      <w:ind w:left="720"/>
      <w:contextualSpacing/>
    </w:pPr>
    <w:rPr>
      <w:rFonts w:eastAsia="Times New Roman" w:cs="Times New Roman"/>
    </w:rPr>
  </w:style>
  <w:style w:type="character" w:styleId="Hipervnculo">
    <w:name w:val="Hyperlink"/>
    <w:basedOn w:val="Fuentedeprrafopredeter"/>
    <w:uiPriority w:val="99"/>
    <w:semiHidden/>
    <w:unhideWhenUsed/>
    <w:rsid w:val="007B430A"/>
    <w:rPr>
      <w:color w:val="0563C1" w:themeColor="hyperlink"/>
      <w:u w:val="single"/>
    </w:rPr>
  </w:style>
  <w:style w:type="character" w:customStyle="1" w:styleId="Ttulo2Car">
    <w:name w:val="Título 2 Car"/>
    <w:basedOn w:val="Fuentedeprrafopredeter"/>
    <w:link w:val="Ttulo2"/>
    <w:uiPriority w:val="9"/>
    <w:rsid w:val="00B507AB"/>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B507A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507AB"/>
    <w:pPr>
      <w:spacing w:line="259" w:lineRule="auto"/>
      <w:outlineLvl w:val="9"/>
    </w:pPr>
    <w:rPr>
      <w:lang w:eastAsia="es-MX"/>
    </w:rPr>
  </w:style>
  <w:style w:type="paragraph" w:styleId="TDC2">
    <w:name w:val="toc 2"/>
    <w:basedOn w:val="Normal"/>
    <w:next w:val="Normal"/>
    <w:autoRedefine/>
    <w:uiPriority w:val="39"/>
    <w:unhideWhenUsed/>
    <w:rsid w:val="00B507AB"/>
    <w:pPr>
      <w:spacing w:after="100"/>
      <w:ind w:left="2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orona/lquiroz/AppData/Local/Microsoft/Windows/Temporary%20Internet%20Files/Content.Outlook/HBGSO9P3/MODELO%20CTA%202013.ppt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0137-B8E7-4E09-89DE-19BB48D6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3201</Words>
  <Characters>17608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ANTONIO ALVAREZ ZAMBRANO</dc:creator>
  <cp:keywords/>
  <dc:description/>
  <cp:lastModifiedBy>Ma. Mercedes Rangel Gallardo</cp:lastModifiedBy>
  <cp:revision>7</cp:revision>
  <cp:lastPrinted>2025-10-15T17:09:00Z</cp:lastPrinted>
  <dcterms:created xsi:type="dcterms:W3CDTF">2025-10-14T20:05:00Z</dcterms:created>
  <dcterms:modified xsi:type="dcterms:W3CDTF">2026-01-27T16:31:00Z</dcterms:modified>
</cp:coreProperties>
</file>